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EC8" w:rsidRDefault="001D3EC8">
      <w:r>
        <w:rPr>
          <w:noProof/>
        </w:rPr>
        <w:drawing>
          <wp:anchor distT="0" distB="0" distL="114300" distR="114300" simplePos="0" relativeHeight="251660288" behindDoc="0" locked="0" layoutInCell="1" allowOverlap="1" wp14:anchorId="353DFE4F" wp14:editId="2651F93D">
            <wp:simplePos x="0" y="0"/>
            <wp:positionH relativeFrom="column">
              <wp:posOffset>-139065</wp:posOffset>
            </wp:positionH>
            <wp:positionV relativeFrom="paragraph">
              <wp:posOffset>-631190</wp:posOffset>
            </wp:positionV>
            <wp:extent cx="6248400" cy="693420"/>
            <wp:effectExtent l="19050" t="0" r="0" b="0"/>
            <wp:wrapNone/>
            <wp:docPr id="4" name="Afbeelding 4" descr="kz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z_en"/>
                    <pic:cNvPicPr>
                      <a:picLocks noChangeAspect="1" noChangeArrowheads="1"/>
                    </pic:cNvPicPr>
                  </pic:nvPicPr>
                  <pic:blipFill>
                    <a:blip r:embed="rId8" cstate="print"/>
                    <a:srcRect/>
                    <a:stretch>
                      <a:fillRect/>
                    </a:stretch>
                  </pic:blipFill>
                  <pic:spPr bwMode="auto">
                    <a:xfrm>
                      <a:off x="0" y="0"/>
                      <a:ext cx="6248400" cy="693420"/>
                    </a:xfrm>
                    <a:prstGeom prst="rect">
                      <a:avLst/>
                    </a:prstGeom>
                    <a:noFill/>
                    <a:ln w="9525">
                      <a:noFill/>
                      <a:miter lim="800000"/>
                      <a:headEnd/>
                      <a:tailEnd/>
                    </a:ln>
                  </pic:spPr>
                </pic:pic>
              </a:graphicData>
            </a:graphic>
          </wp:anchor>
        </w:drawing>
      </w:r>
    </w:p>
    <w:p w:rsidR="00A506FE" w:rsidRDefault="00D4051A" w:rsidP="00AA7C5E">
      <w:pPr>
        <w:pStyle w:val="Normal1"/>
      </w:pPr>
      <w:r>
        <w:rPr>
          <w:noProof/>
        </w:rPr>
        <mc:AlternateContent>
          <mc:Choice Requires="wps">
            <w:drawing>
              <wp:anchor distT="0" distB="0" distL="114300" distR="114300" simplePos="0" relativeHeight="251666432" behindDoc="0" locked="0" layoutInCell="1" allowOverlap="1" wp14:anchorId="31D35926" wp14:editId="140FE54B">
                <wp:simplePos x="0" y="0"/>
                <wp:positionH relativeFrom="column">
                  <wp:posOffset>2457450</wp:posOffset>
                </wp:positionH>
                <wp:positionV relativeFrom="paragraph">
                  <wp:posOffset>1613535</wp:posOffset>
                </wp:positionV>
                <wp:extent cx="3962400" cy="681990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681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C5E" w:rsidRDefault="00AA7C5E" w:rsidP="00AA7C5E">
                            <w:pPr>
                              <w:pStyle w:val="Normal1"/>
                            </w:pPr>
                            <w:bookmarkStart w:id="0" w:name="_GoBack"/>
                            <w:proofErr w:type="spellStart"/>
                            <w:r>
                              <w:t>Каzakhstan</w:t>
                            </w:r>
                            <w:proofErr w:type="spellEnd"/>
                            <w:r>
                              <w:t xml:space="preserve"> is among the world's 27 high-burden countries for multidrug-resistant TB (MDR-TB). Kazakhstan’s National TB Program (NTP) has made great strides in modernizing its TB strategy since 1998, following WHO guidelines.  The current TB program, based on the 2006 Stop TB Strategy, has significantly improved the TB situation in the country. However, almost one in five new TB cases </w:t>
                            </w:r>
                            <w:proofErr w:type="gramStart"/>
                            <w:r>
                              <w:t>are</w:t>
                            </w:r>
                            <w:proofErr w:type="gramEnd"/>
                            <w:r>
                              <w:t xml:space="preserve"> MDR-TB, and half of all returning patients who had</w:t>
                            </w:r>
                            <w:r w:rsidRPr="00E12AAD">
                              <w:t xml:space="preserve"> </w:t>
                            </w:r>
                            <w:r>
                              <w:t xml:space="preserve">previously been treated for TB have since contracted MDR-TB. In all, 10,575 MDR-TB patients have been registered in the country since 2012. </w:t>
                            </w:r>
                          </w:p>
                          <w:p w:rsidR="00AA7C5E" w:rsidRDefault="00AA7C5E" w:rsidP="00AA7C5E">
                            <w:pPr>
                              <w:pStyle w:val="Normal1"/>
                            </w:pPr>
                          </w:p>
                          <w:p w:rsidR="00AA7C5E" w:rsidRDefault="00AA7C5E" w:rsidP="00AA7C5E">
                            <w:pPr>
                              <w:pStyle w:val="Normal1"/>
                            </w:pPr>
                            <w:r>
                              <w:t xml:space="preserve">In 2012, TB CARE I introduced new rapid diagnostic tools, including four </w:t>
                            </w:r>
                            <w:proofErr w:type="spellStart"/>
                            <w:r>
                              <w:t>GeneXpert</w:t>
                            </w:r>
                            <w:proofErr w:type="spellEnd"/>
                            <w:r>
                              <w:t xml:space="preserve"> MTB/RIF machines, to Kazakhstan to diagnose MDR-TB more rapidly and facilitate more effective treatment. To build on this success, the NTP requested technical input from TB CARE I for the development of national guidelines on MDR-TB that could direct all health professionals across the country, in order to more effectively treat MDR-TB and lower the country’s burden. </w:t>
                            </w:r>
                          </w:p>
                          <w:p w:rsidR="00AA7C5E" w:rsidRDefault="00AA7C5E" w:rsidP="00AA7C5E">
                            <w:pPr>
                              <w:pStyle w:val="Normal1"/>
                            </w:pPr>
                          </w:p>
                          <w:p w:rsidR="00AA7C5E" w:rsidRDefault="00AA7C5E" w:rsidP="00AA7C5E">
                            <w:pPr>
                              <w:pStyle w:val="Normal1"/>
                            </w:pPr>
                            <w:r>
                              <w:t>A team of national clinical practitioners led by TB CARE I worked collaboratively to draft the guidelines, drawing on best practices, practical research and professional experience. The draft chapters were reviewed by external experts, and the final draft was subsequently approved by the TB Department of the Ministry of Health in early September 2014.</w:t>
                            </w:r>
                          </w:p>
                          <w:p w:rsidR="00AA7C5E" w:rsidRDefault="00AA7C5E" w:rsidP="00AA7C5E">
                            <w:pPr>
                              <w:pStyle w:val="Normal1"/>
                            </w:pPr>
                          </w:p>
                          <w:p w:rsidR="00AA7C5E" w:rsidRDefault="00AA7C5E" w:rsidP="00AA7C5E">
                            <w:pPr>
                              <w:pStyle w:val="Normal1"/>
                            </w:pPr>
                            <w:r w:rsidRPr="000C6135">
                              <w:t xml:space="preserve">The successfully completed </w:t>
                            </w:r>
                            <w:r>
                              <w:t>policies</w:t>
                            </w:r>
                            <w:r w:rsidRPr="000C6135">
                              <w:t xml:space="preserve"> </w:t>
                            </w:r>
                            <w:r>
                              <w:t>are now available to clinicians, researchers and medical staff nationwide, and are offering patients hope as MDR- TB can now be more effectively managed in Kazakhstan.</w:t>
                            </w:r>
                            <w:bookmarkEnd w:id="0"/>
                          </w:p>
                          <w:p w:rsidR="00A506FE" w:rsidRDefault="00A506FE">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93.5pt;margin-top:127.05pt;width:312pt;height:5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" stroked="f">
                <v:textbox>
                  <w:txbxContent>
                    <w:p w:rsidR="00AA7C5E" w:rsidRDefault="00AA7C5E" w:rsidP="00AA7C5E">
                      <w:pPr>
                        <w:pStyle w:val="Normal1"/>
                      </w:pPr>
                      <w:bookmarkStart w:id="1" w:name="_GoBack"/>
                      <w:proofErr w:type="spellStart"/>
                      <w:r>
                        <w:t>Каzakhstan</w:t>
                      </w:r>
                      <w:proofErr w:type="spellEnd"/>
                      <w:r>
                        <w:t xml:space="preserve"> is among the world's 27 high-burden countries for multidrug-resistant TB (MDR-TB). Kazakhstan’s National TB Program (NTP) has made great strides in modernizing its TB strategy since 1998, following WHO guidelines.  The current TB program, based on the 2006 Stop TB Strategy, has significantly improved the TB situation in the country. However, almost one in five new TB cases </w:t>
                      </w:r>
                      <w:proofErr w:type="gramStart"/>
                      <w:r>
                        <w:t>are</w:t>
                      </w:r>
                      <w:proofErr w:type="gramEnd"/>
                      <w:r>
                        <w:t xml:space="preserve"> MDR-TB, and half of all returning patients who had</w:t>
                      </w:r>
                      <w:r w:rsidRPr="00E12AAD">
                        <w:t xml:space="preserve"> </w:t>
                      </w:r>
                      <w:r>
                        <w:t xml:space="preserve">previously been treated for TB have since contracted MDR-TB. In all, 10,575 MDR-TB patients have been registered in the country since 2012. </w:t>
                      </w:r>
                    </w:p>
                    <w:p w:rsidR="00AA7C5E" w:rsidRDefault="00AA7C5E" w:rsidP="00AA7C5E">
                      <w:pPr>
                        <w:pStyle w:val="Normal1"/>
                      </w:pPr>
                    </w:p>
                    <w:p w:rsidR="00AA7C5E" w:rsidRDefault="00AA7C5E" w:rsidP="00AA7C5E">
                      <w:pPr>
                        <w:pStyle w:val="Normal1"/>
                      </w:pPr>
                      <w:r>
                        <w:t xml:space="preserve">In 2012, TB CARE I introduced new rapid diagnostic tools, including four </w:t>
                      </w:r>
                      <w:proofErr w:type="spellStart"/>
                      <w:r>
                        <w:t>GeneXpert</w:t>
                      </w:r>
                      <w:proofErr w:type="spellEnd"/>
                      <w:r>
                        <w:t xml:space="preserve"> MTB/RIF machines, to Kazakhstan to diagnose MDR-TB more rapidly and facilitate more effective treatment. To build on this success, the NTP requested technical input from TB CARE I for the development of national guidelines on MDR-TB that could direct all health professionals across the country, in order to more effectively treat MDR-TB and lower the country’s burden. </w:t>
                      </w:r>
                    </w:p>
                    <w:p w:rsidR="00AA7C5E" w:rsidRDefault="00AA7C5E" w:rsidP="00AA7C5E">
                      <w:pPr>
                        <w:pStyle w:val="Normal1"/>
                      </w:pPr>
                    </w:p>
                    <w:p w:rsidR="00AA7C5E" w:rsidRDefault="00AA7C5E" w:rsidP="00AA7C5E">
                      <w:pPr>
                        <w:pStyle w:val="Normal1"/>
                      </w:pPr>
                      <w:r>
                        <w:t>A team of national clinical practitioners led by TB CARE I worked collaboratively to draft the guidelines, drawing on best practices, practical research and professional experience. The draft chapters were reviewed by external experts, and the final draft was subsequently approved by the TB Department of the Ministry of Health in early September 2014.</w:t>
                      </w:r>
                    </w:p>
                    <w:p w:rsidR="00AA7C5E" w:rsidRDefault="00AA7C5E" w:rsidP="00AA7C5E">
                      <w:pPr>
                        <w:pStyle w:val="Normal1"/>
                      </w:pPr>
                    </w:p>
                    <w:p w:rsidR="00AA7C5E" w:rsidRDefault="00AA7C5E" w:rsidP="00AA7C5E">
                      <w:pPr>
                        <w:pStyle w:val="Normal1"/>
                      </w:pPr>
                      <w:r w:rsidRPr="000C6135">
                        <w:t xml:space="preserve">The successfully completed </w:t>
                      </w:r>
                      <w:r>
                        <w:t>policies</w:t>
                      </w:r>
                      <w:r w:rsidRPr="000C6135">
                        <w:t xml:space="preserve"> </w:t>
                      </w:r>
                      <w:r>
                        <w:t>are now available to clinicians, researchers and medical staff nationwide, and are offering patients hope as MDR- TB can now be more effectively managed in Kazakhstan.</w:t>
                      </w:r>
                      <w:bookmarkEnd w:id="1"/>
                    </w:p>
                    <w:p w:rsidR="00A506FE" w:rsidRDefault="00A506FE">
                      <w:pPr>
                        <w:ind w:left="0"/>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0DC2398" wp14:editId="584E64A5">
                <wp:simplePos x="0" y="0"/>
                <wp:positionH relativeFrom="page">
                  <wp:posOffset>688340</wp:posOffset>
                </wp:positionH>
                <wp:positionV relativeFrom="page">
                  <wp:posOffset>5177155</wp:posOffset>
                </wp:positionV>
                <wp:extent cx="1943100" cy="501015"/>
                <wp:effectExtent l="0" t="0" r="0" b="13335"/>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FE" w:rsidRDefault="00A506FE" w:rsidP="001D3EC8">
                            <w:pPr>
                              <w:pStyle w:val="PhotoLegend"/>
                            </w:pPr>
                            <w:proofErr w:type="gramStart"/>
                            <w:r>
                              <w:t>Specialists  from</w:t>
                            </w:r>
                            <w:proofErr w:type="gramEnd"/>
                            <w:r>
                              <w:t xml:space="preserve"> NTP as well as from pilot sites discuss MDR-TB guideline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54.2pt;margin-top:407.65pt;width:153pt;height:39.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frrwIAALE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" filled="f" stroked="f">
                <v:textbox inset="0,0,0,0">
                  <w:txbxContent>
                    <w:p w:rsidR="00A506FE" w:rsidRDefault="00A506FE" w:rsidP="001D3EC8">
                      <w:pPr>
                        <w:pStyle w:val="PhotoLegend"/>
                      </w:pPr>
                      <w:r>
                        <w:t>Specialists  from NTP as well as from pilot sites discuss MDR-TB guideline</w:t>
                      </w:r>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1" allowOverlap="1" wp14:anchorId="5277F365" wp14:editId="5EC14148">
                <wp:simplePos x="0" y="0"/>
                <wp:positionH relativeFrom="page">
                  <wp:posOffset>685800</wp:posOffset>
                </wp:positionH>
                <wp:positionV relativeFrom="page">
                  <wp:posOffset>2624455</wp:posOffset>
                </wp:positionV>
                <wp:extent cx="2108835" cy="2459990"/>
                <wp:effectExtent l="0" t="0" r="5715" b="1651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2459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FE" w:rsidRDefault="00A506FE" w:rsidP="001D3EC8">
                            <w:pPr>
                              <w:pStyle w:val="Heading2"/>
                            </w:pPr>
                            <w:r>
                              <w:t>New guidelines will help National TB program to fight TB</w:t>
                            </w:r>
                          </w:p>
                          <w:p w:rsidR="00A506FE" w:rsidRDefault="00A506FE" w:rsidP="001D3EC8"/>
                          <w:p w:rsidR="00A506FE" w:rsidRPr="003337B7" w:rsidRDefault="00A506FE" w:rsidP="001D3EC8">
                            <w:r>
                              <w:rPr>
                                <w:b/>
                                <w:noProof/>
                                <w:color w:val="17365D"/>
                              </w:rPr>
                              <w:drawing>
                                <wp:inline distT="0" distB="0" distL="0" distR="0" wp14:anchorId="5386574E" wp14:editId="63D01DAE">
                                  <wp:extent cx="2459355" cy="1986280"/>
                                  <wp:effectExtent l="19050" t="0" r="0" b="0"/>
                                  <wp:docPr id="12" name="Afbeelding 7" descr="success story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ccess story picture 1"/>
                                          <pic:cNvPicPr>
                                            <a:picLocks noChangeAspect="1" noChangeArrowheads="1"/>
                                          </pic:cNvPicPr>
                                        </pic:nvPicPr>
                                        <pic:blipFill>
                                          <a:blip r:embed="rId9"/>
                                          <a:srcRect/>
                                          <a:stretch>
                                            <a:fillRect/>
                                          </a:stretch>
                                        </pic:blipFill>
                                        <pic:spPr bwMode="auto">
                                          <a:xfrm>
                                            <a:off x="0" y="0"/>
                                            <a:ext cx="2459355" cy="198628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54pt;margin-top:206.65pt;width:166.05pt;height:193.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prtA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" filled="f" stroked="f">
                <v:textbox inset="0,0,0,0">
                  <w:txbxContent>
                    <w:p w:rsidR="00A506FE" w:rsidRDefault="00A506FE" w:rsidP="001D3EC8">
                      <w:pPr>
                        <w:pStyle w:val="Heading2"/>
                      </w:pPr>
                      <w:r>
                        <w:t>New guidelines will help National TB program to fight TB</w:t>
                      </w:r>
                    </w:p>
                    <w:p w:rsidR="00A506FE" w:rsidRDefault="00A506FE" w:rsidP="001D3EC8"/>
                    <w:p w:rsidR="00A506FE" w:rsidRPr="003337B7" w:rsidRDefault="00A506FE" w:rsidP="001D3EC8">
                      <w:r>
                        <w:rPr>
                          <w:b/>
                          <w:noProof/>
                          <w:color w:val="17365D"/>
                        </w:rPr>
                        <w:drawing>
                          <wp:inline distT="0" distB="0" distL="0" distR="0" wp14:anchorId="136D6A3C" wp14:editId="67912C4D">
                            <wp:extent cx="2459355" cy="1986280"/>
                            <wp:effectExtent l="19050" t="0" r="0" b="0"/>
                            <wp:docPr id="12" name="Afbeelding 7" descr="success story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ccess story picture 1"/>
                                    <pic:cNvPicPr>
                                      <a:picLocks noChangeAspect="1" noChangeArrowheads="1"/>
                                    </pic:cNvPicPr>
                                  </pic:nvPicPr>
                                  <pic:blipFill>
                                    <a:blip r:embed="rId10"/>
                                    <a:srcRect/>
                                    <a:stretch>
                                      <a:fillRect/>
                                    </a:stretch>
                                  </pic:blipFill>
                                  <pic:spPr bwMode="auto">
                                    <a:xfrm>
                                      <a:off x="0" y="0"/>
                                      <a:ext cx="2459355" cy="1986280"/>
                                    </a:xfrm>
                                    <a:prstGeom prst="rect">
                                      <a:avLst/>
                                    </a:prstGeom>
                                    <a:noFill/>
                                    <a:ln w="9525">
                                      <a:noFill/>
                                      <a:miter lim="800000"/>
                                      <a:headEnd/>
                                      <a:tailEnd/>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36F24DF5" wp14:editId="08A591F0">
                <wp:simplePos x="0" y="0"/>
                <wp:positionH relativeFrom="page">
                  <wp:posOffset>685800</wp:posOffset>
                </wp:positionH>
                <wp:positionV relativeFrom="page">
                  <wp:posOffset>6127115</wp:posOffset>
                </wp:positionV>
                <wp:extent cx="1943100" cy="2447925"/>
                <wp:effectExtent l="0" t="0" r="0" b="952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FE" w:rsidRPr="004538B8" w:rsidRDefault="00A506FE" w:rsidP="001D3EC8">
                            <w:pPr>
                              <w:pStyle w:val="Normal1"/>
                            </w:pPr>
                            <w:r>
                              <w:t>“T</w:t>
                            </w:r>
                            <w:r w:rsidRPr="004538B8">
                              <w:t>he newly</w:t>
                            </w:r>
                            <w:r>
                              <w:t>-</w:t>
                            </w:r>
                            <w:r w:rsidRPr="004538B8">
                              <w:t>developed MDR</w:t>
                            </w:r>
                            <w:r>
                              <w:t>-</w:t>
                            </w:r>
                            <w:r w:rsidRPr="004538B8">
                              <w:t>TB guideline</w:t>
                            </w:r>
                            <w:r>
                              <w:t>s</w:t>
                            </w:r>
                            <w:r w:rsidRPr="004538B8">
                              <w:t xml:space="preserve"> </w:t>
                            </w:r>
                            <w:r>
                              <w:t>were</w:t>
                            </w:r>
                            <w:r w:rsidRPr="004538B8">
                              <w:t xml:space="preserve"> urgent</w:t>
                            </w:r>
                            <w:r>
                              <w:t>ly</w:t>
                            </w:r>
                            <w:r w:rsidRPr="004538B8">
                              <w:t xml:space="preserve"> </w:t>
                            </w:r>
                            <w:proofErr w:type="gramStart"/>
                            <w:r w:rsidRPr="004538B8">
                              <w:t>need</w:t>
                            </w:r>
                            <w:proofErr w:type="gramEnd"/>
                            <w:r w:rsidRPr="004538B8">
                              <w:t xml:space="preserve"> now to respond effectively and in a timely manner to the needs of </w:t>
                            </w:r>
                            <w:r>
                              <w:t xml:space="preserve">the </w:t>
                            </w:r>
                            <w:r w:rsidRPr="004538B8">
                              <w:t>patients with drug resistance TB</w:t>
                            </w:r>
                            <w:r>
                              <w:t xml:space="preserve"> in our country.” – said Elmira </w:t>
                            </w:r>
                            <w:proofErr w:type="spellStart"/>
                            <w:r>
                              <w:t>Berikova</w:t>
                            </w:r>
                            <w:proofErr w:type="spellEnd"/>
                            <w:r>
                              <w:t>, Deputy Director, National TB Center</w:t>
                            </w:r>
                          </w:p>
                          <w:p w:rsidR="00A506FE" w:rsidRDefault="00A506FE" w:rsidP="001D3EC8">
                            <w:pPr>
                              <w:pStyle w:val="Summar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54pt;margin-top:482.45pt;width:153pt;height:192.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gA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" filled="f" stroked="f">
                <v:textbox inset="0,0,0,0">
                  <w:txbxContent>
                    <w:p w:rsidR="00A506FE" w:rsidRPr="004538B8" w:rsidRDefault="00A506FE" w:rsidP="001D3EC8">
                      <w:pPr>
                        <w:pStyle w:val="Normal1"/>
                      </w:pPr>
                      <w:r>
                        <w:t>“T</w:t>
                      </w:r>
                      <w:r w:rsidRPr="004538B8">
                        <w:t>he newly</w:t>
                      </w:r>
                      <w:r>
                        <w:t>-</w:t>
                      </w:r>
                      <w:r w:rsidRPr="004538B8">
                        <w:t>developed MDR</w:t>
                      </w:r>
                      <w:r>
                        <w:t>-</w:t>
                      </w:r>
                      <w:r w:rsidRPr="004538B8">
                        <w:t>TB guideline</w:t>
                      </w:r>
                      <w:r>
                        <w:t>s</w:t>
                      </w:r>
                      <w:r w:rsidRPr="004538B8">
                        <w:t xml:space="preserve"> </w:t>
                      </w:r>
                      <w:r>
                        <w:t>were</w:t>
                      </w:r>
                      <w:r w:rsidRPr="004538B8">
                        <w:t xml:space="preserve"> urgent</w:t>
                      </w:r>
                      <w:r>
                        <w:t>ly</w:t>
                      </w:r>
                      <w:r w:rsidRPr="004538B8">
                        <w:t xml:space="preserve"> need now to respond effectively and in a timely manner to the needs of </w:t>
                      </w:r>
                      <w:r>
                        <w:t xml:space="preserve">the </w:t>
                      </w:r>
                      <w:r w:rsidRPr="004538B8">
                        <w:t>patients with drug resistance TB</w:t>
                      </w:r>
                      <w:r>
                        <w:t xml:space="preserve"> in our country.” – said Elmira Berikova, Deputy Director, National TB Center</w:t>
                      </w:r>
                    </w:p>
                    <w:p w:rsidR="00A506FE" w:rsidRDefault="00A506FE" w:rsidP="001D3EC8">
                      <w:pPr>
                        <w:pStyle w:val="Summary"/>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52DC672C" wp14:editId="6C6EEBA8">
                <wp:simplePos x="0" y="0"/>
                <wp:positionH relativeFrom="column">
                  <wp:posOffset>1850390</wp:posOffset>
                </wp:positionH>
                <wp:positionV relativeFrom="paragraph">
                  <wp:posOffset>2606675</wp:posOffset>
                </wp:positionV>
                <wp:extent cx="144145" cy="1371600"/>
                <wp:effectExtent l="0" t="0" r="8255"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FE" w:rsidRPr="00E66021" w:rsidRDefault="00A506FE" w:rsidP="001D3EC8">
                            <w:pPr>
                              <w:pStyle w:val="PhotoCredit"/>
                            </w:pPr>
                            <w:r w:rsidRPr="00E66021">
                              <w:t xml:space="preserve">[Insert Photo </w:t>
                            </w:r>
                            <w:r>
                              <w:t>by TB CARE 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145.7pt;margin-top:205.25pt;width:11.35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" filled="f" stroked="f">
                <v:textbox style="layout-flow:vertical;mso-layout-flow-alt:bottom-to-top" inset="0,0,0,0">
                  <w:txbxContent>
                    <w:p w:rsidR="00A506FE" w:rsidRPr="00E66021" w:rsidRDefault="00A506FE" w:rsidP="001D3EC8">
                      <w:pPr>
                        <w:pStyle w:val="PhotoCredit"/>
                      </w:pPr>
                      <w:r w:rsidRPr="00E66021">
                        <w:t xml:space="preserve">[Insert Photo </w:t>
                      </w:r>
                      <w:r>
                        <w:t>by TB CARE I</w:t>
                      </w:r>
                    </w:p>
                  </w:txbxContent>
                </v:textbox>
              </v:shape>
            </w:pict>
          </mc:Fallback>
        </mc:AlternateContent>
      </w:r>
      <w:r>
        <w:rPr>
          <w:noProof/>
        </w:rPr>
        <mc:AlternateContent>
          <mc:Choice Requires="wps">
            <w:drawing>
              <wp:anchor distT="0" distB="0" distL="114299" distR="114299" simplePos="0" relativeHeight="251667456" behindDoc="0" locked="0" layoutInCell="1" allowOverlap="1" wp14:anchorId="765382B7" wp14:editId="7CCA9BE4">
                <wp:simplePos x="0" y="0"/>
                <wp:positionH relativeFrom="page">
                  <wp:posOffset>2953384</wp:posOffset>
                </wp:positionH>
                <wp:positionV relativeFrom="page">
                  <wp:posOffset>2624455</wp:posOffset>
                </wp:positionV>
                <wp:extent cx="0" cy="6875780"/>
                <wp:effectExtent l="0" t="0" r="19050" b="20320"/>
                <wp:wrapNone/>
                <wp:docPr id="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75780"/>
                        </a:xfrm>
                        <a:prstGeom prst="line">
                          <a:avLst/>
                        </a:prstGeom>
                        <a:noFill/>
                        <a:ln w="12700">
                          <a:solidFill>
                            <a:srgbClr val="0024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745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32.55pt,206.65pt" to="232.55pt,7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" strokecolor="#00247e" strokeweight="1pt">
                <w10:wrap anchorx="page" anchory="page"/>
              </v:line>
            </w:pict>
          </mc:Fallback>
        </mc:AlternateContent>
      </w:r>
      <w:r>
        <w:rPr>
          <w:noProof/>
        </w:rPr>
        <mc:AlternateContent>
          <mc:Choice Requires="wps">
            <w:drawing>
              <wp:anchor distT="0" distB="0" distL="114300" distR="114300" simplePos="0" relativeHeight="251658240" behindDoc="0" locked="0" layoutInCell="1" allowOverlap="1" wp14:anchorId="03CB6BF3" wp14:editId="2DF8EEF8">
                <wp:simplePos x="0" y="0"/>
                <wp:positionH relativeFrom="page">
                  <wp:posOffset>780415</wp:posOffset>
                </wp:positionH>
                <wp:positionV relativeFrom="page">
                  <wp:posOffset>1771650</wp:posOffset>
                </wp:positionV>
                <wp:extent cx="6423660" cy="747395"/>
                <wp:effectExtent l="0" t="0" r="1524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74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FE" w:rsidRPr="001D3EC8" w:rsidRDefault="00A506FE" w:rsidP="001D3EC8">
                            <w:pPr>
                              <w:pStyle w:val="Heading1"/>
                              <w:rPr>
                                <w:rFonts w:ascii="Verdana" w:hAnsi="Verdana"/>
                                <w:sz w:val="44"/>
                                <w:szCs w:val="44"/>
                              </w:rPr>
                            </w:pPr>
                            <w:bookmarkStart w:id="2" w:name="h.gjdgxs" w:colFirst="0" w:colLast="0"/>
                            <w:bookmarkEnd w:id="2"/>
                            <w:r w:rsidRPr="001D3EC8">
                              <w:rPr>
                                <w:rFonts w:ascii="Verdana" w:hAnsi="Verdana"/>
                                <w:sz w:val="44"/>
                                <w:szCs w:val="44"/>
                              </w:rPr>
                              <w:t>Kazakhstan National MDR</w:t>
                            </w:r>
                            <w:r>
                              <w:rPr>
                                <w:rFonts w:ascii="Verdana" w:hAnsi="Verdana"/>
                                <w:sz w:val="44"/>
                                <w:szCs w:val="44"/>
                              </w:rPr>
                              <w:t>-</w:t>
                            </w:r>
                            <w:r w:rsidRPr="001D3EC8">
                              <w:rPr>
                                <w:rFonts w:ascii="Verdana" w:hAnsi="Verdana"/>
                                <w:sz w:val="44"/>
                                <w:szCs w:val="44"/>
                              </w:rPr>
                              <w:t>TB Guidelines Championed by TB CARE I</w:t>
                            </w:r>
                          </w:p>
                          <w:p w:rsidR="00A506FE" w:rsidRPr="000649B2" w:rsidRDefault="00A506FE" w:rsidP="001D3EC8"/>
                          <w:p w:rsidR="00A506FE" w:rsidRPr="002B795E" w:rsidRDefault="00A506FE" w:rsidP="001D3EC8">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61.45pt;margin-top:139.5pt;width:505.8pt;height:5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b/rw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" filled="f" stroked="f">
                <v:textbox inset="0,0,0,0">
                  <w:txbxContent>
                    <w:p w:rsidR="00A506FE" w:rsidRPr="001D3EC8" w:rsidRDefault="00A506FE" w:rsidP="001D3EC8">
                      <w:pPr>
                        <w:pStyle w:val="Heading1"/>
                        <w:rPr>
                          <w:rFonts w:ascii="Verdana" w:hAnsi="Verdana"/>
                          <w:sz w:val="44"/>
                          <w:szCs w:val="44"/>
                        </w:rPr>
                      </w:pPr>
                      <w:bookmarkStart w:id="1" w:name="h.gjdgxs" w:colFirst="0" w:colLast="0"/>
                      <w:bookmarkEnd w:id="1"/>
                      <w:r w:rsidRPr="001D3EC8">
                        <w:rPr>
                          <w:rFonts w:ascii="Verdana" w:hAnsi="Verdana"/>
                          <w:sz w:val="44"/>
                          <w:szCs w:val="44"/>
                        </w:rPr>
                        <w:t>Kazakhstan National MDR</w:t>
                      </w:r>
                      <w:r>
                        <w:rPr>
                          <w:rFonts w:ascii="Verdana" w:hAnsi="Verdana"/>
                          <w:sz w:val="44"/>
                          <w:szCs w:val="44"/>
                        </w:rPr>
                        <w:t>-</w:t>
                      </w:r>
                      <w:r w:rsidRPr="001D3EC8">
                        <w:rPr>
                          <w:rFonts w:ascii="Verdana" w:hAnsi="Verdana"/>
                          <w:sz w:val="44"/>
                          <w:szCs w:val="44"/>
                        </w:rPr>
                        <w:t>TB Guidelines Championed by TB CARE I</w:t>
                      </w:r>
                    </w:p>
                    <w:p w:rsidR="00A506FE" w:rsidRPr="000649B2" w:rsidRDefault="00A506FE" w:rsidP="001D3EC8"/>
                    <w:p w:rsidR="00A506FE" w:rsidRPr="002B795E" w:rsidRDefault="00A506FE" w:rsidP="001D3EC8">
                      <w:pPr>
                        <w:pStyle w:val="Heading1"/>
                      </w:pPr>
                    </w:p>
                  </w:txbxContent>
                </v:textbox>
                <w10:wrap anchorx="page" anchory="page"/>
              </v:shape>
            </w:pict>
          </mc:Fallback>
        </mc:AlternateContent>
      </w:r>
      <w:r w:rsidR="001D3EC8">
        <w:rPr>
          <w:noProof/>
        </w:rPr>
        <w:drawing>
          <wp:anchor distT="0" distB="0" distL="114300" distR="114300" simplePos="0" relativeHeight="251659264" behindDoc="0" locked="0" layoutInCell="1" allowOverlap="1" wp14:anchorId="41F46195" wp14:editId="57506187">
            <wp:simplePos x="0" y="0"/>
            <wp:positionH relativeFrom="page">
              <wp:posOffset>775335</wp:posOffset>
            </wp:positionH>
            <wp:positionV relativeFrom="page">
              <wp:posOffset>1323975</wp:posOffset>
            </wp:positionV>
            <wp:extent cx="2755265" cy="283210"/>
            <wp:effectExtent l="19050" t="0" r="6985" b="0"/>
            <wp:wrapNone/>
            <wp:docPr id="3" name="Afbeelding 3" descr="hd_success_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_success_story"/>
                    <pic:cNvPicPr>
                      <a:picLocks noChangeAspect="1" noChangeArrowheads="1"/>
                    </pic:cNvPicPr>
                  </pic:nvPicPr>
                  <pic:blipFill>
                    <a:blip r:embed="rId11" cstate="print"/>
                    <a:srcRect/>
                    <a:stretch>
                      <a:fillRect/>
                    </a:stretch>
                  </pic:blipFill>
                  <pic:spPr bwMode="auto">
                    <a:xfrm>
                      <a:off x="0" y="0"/>
                      <a:ext cx="2755265" cy="283210"/>
                    </a:xfrm>
                    <a:prstGeom prst="rect">
                      <a:avLst/>
                    </a:prstGeom>
                    <a:noFill/>
                    <a:ln w="9525">
                      <a:noFill/>
                      <a:miter lim="800000"/>
                      <a:headEnd/>
                      <a:tailEnd/>
                    </a:ln>
                  </pic:spPr>
                </pic:pic>
              </a:graphicData>
            </a:graphic>
          </wp:anchor>
        </w:drawing>
      </w:r>
      <w:r w:rsidR="001D3EC8">
        <w:br w:type="page"/>
      </w:r>
    </w:p>
    <w:p w:rsidR="001D3EC8" w:rsidRDefault="001D3EC8"/>
    <w:sectPr w:rsidR="001D3EC8" w:rsidSect="004F0A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186" w:rsidRDefault="00B76186" w:rsidP="001D3EC8">
      <w:r>
        <w:separator/>
      </w:r>
    </w:p>
  </w:endnote>
  <w:endnote w:type="continuationSeparator" w:id="0">
    <w:p w:rsidR="00B76186" w:rsidRDefault="00B76186" w:rsidP="001D3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186" w:rsidRDefault="00B76186" w:rsidP="001D3EC8">
      <w:r>
        <w:separator/>
      </w:r>
    </w:p>
  </w:footnote>
  <w:footnote w:type="continuationSeparator" w:id="0">
    <w:p w:rsidR="00B76186" w:rsidRDefault="00B76186" w:rsidP="001D3E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EC8"/>
    <w:rsid w:val="000571FB"/>
    <w:rsid w:val="000F6380"/>
    <w:rsid w:val="00100B90"/>
    <w:rsid w:val="001344AC"/>
    <w:rsid w:val="001D3EC8"/>
    <w:rsid w:val="002635A8"/>
    <w:rsid w:val="00265826"/>
    <w:rsid w:val="002E3C0D"/>
    <w:rsid w:val="004445ED"/>
    <w:rsid w:val="00460FCA"/>
    <w:rsid w:val="004F0AF4"/>
    <w:rsid w:val="005535E4"/>
    <w:rsid w:val="005925A4"/>
    <w:rsid w:val="006B6763"/>
    <w:rsid w:val="00716F85"/>
    <w:rsid w:val="008738FF"/>
    <w:rsid w:val="008B0CDB"/>
    <w:rsid w:val="0095633A"/>
    <w:rsid w:val="00A506FE"/>
    <w:rsid w:val="00AA7C5E"/>
    <w:rsid w:val="00B16C94"/>
    <w:rsid w:val="00B60C5F"/>
    <w:rsid w:val="00B76186"/>
    <w:rsid w:val="00B9326B"/>
    <w:rsid w:val="00B964A7"/>
    <w:rsid w:val="00BF23AF"/>
    <w:rsid w:val="00C01C7F"/>
    <w:rsid w:val="00C35C68"/>
    <w:rsid w:val="00D4051A"/>
    <w:rsid w:val="00DB5C33"/>
    <w:rsid w:val="00ED2D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imes New Roman"/>
        <w:sz w:val="18"/>
        <w:szCs w:val="18"/>
        <w:lang w:val="en-US" w:eastAsia="en-US" w:bidi="ar-SA"/>
      </w:rPr>
    </w:rPrDefault>
    <w:pPrDefault>
      <w:pPr>
        <w:ind w:left="432" w:hanging="432"/>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AF4"/>
  </w:style>
  <w:style w:type="paragraph" w:styleId="Heading1">
    <w:name w:val="heading 1"/>
    <w:basedOn w:val="Normal"/>
    <w:next w:val="Normal"/>
    <w:link w:val="Heading1Char"/>
    <w:qFormat/>
    <w:rsid w:val="001D3EC8"/>
    <w:pPr>
      <w:keepNext/>
      <w:suppressAutoHyphens/>
      <w:spacing w:after="140" w:line="600" w:lineRule="exact"/>
      <w:ind w:left="0" w:firstLine="0"/>
      <w:outlineLvl w:val="0"/>
    </w:pPr>
    <w:rPr>
      <w:rFonts w:ascii="Arial" w:eastAsia="Times" w:hAnsi="Arial"/>
      <w:kern w:val="32"/>
      <w:sz w:val="60"/>
      <w:szCs w:val="20"/>
    </w:rPr>
  </w:style>
  <w:style w:type="paragraph" w:styleId="Heading2">
    <w:name w:val="heading 2"/>
    <w:basedOn w:val="Normal"/>
    <w:next w:val="Normal"/>
    <w:link w:val="Heading2Char"/>
    <w:qFormat/>
    <w:rsid w:val="001D3EC8"/>
    <w:pPr>
      <w:keepNext/>
      <w:suppressAutoHyphens/>
      <w:spacing w:after="140" w:line="320" w:lineRule="exact"/>
      <w:ind w:left="0" w:firstLine="0"/>
      <w:outlineLvl w:val="1"/>
    </w:pPr>
    <w:rPr>
      <w:rFonts w:ascii="Arial" w:eastAsia="Times" w:hAnsi="Arial"/>
      <w:b/>
      <w:color w:val="002A6C"/>
      <w:spacing w:val="-4"/>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3EC8"/>
    <w:rPr>
      <w:rFonts w:ascii="Arial" w:eastAsia="Times" w:hAnsi="Arial"/>
      <w:kern w:val="32"/>
      <w:sz w:val="60"/>
      <w:szCs w:val="20"/>
    </w:rPr>
  </w:style>
  <w:style w:type="character" w:customStyle="1" w:styleId="Heading2Char">
    <w:name w:val="Heading 2 Char"/>
    <w:basedOn w:val="DefaultParagraphFont"/>
    <w:link w:val="Heading2"/>
    <w:rsid w:val="001D3EC8"/>
    <w:rPr>
      <w:rFonts w:ascii="Arial" w:eastAsia="Times" w:hAnsi="Arial"/>
      <w:b/>
      <w:color w:val="002A6C"/>
      <w:spacing w:val="-4"/>
      <w:sz w:val="28"/>
      <w:szCs w:val="20"/>
    </w:rPr>
  </w:style>
  <w:style w:type="paragraph" w:styleId="BalloonText">
    <w:name w:val="Balloon Text"/>
    <w:basedOn w:val="Normal"/>
    <w:link w:val="BalloonTextChar"/>
    <w:uiPriority w:val="99"/>
    <w:semiHidden/>
    <w:unhideWhenUsed/>
    <w:rsid w:val="001D3EC8"/>
    <w:rPr>
      <w:rFonts w:ascii="Tahoma" w:hAnsi="Tahoma" w:cs="Tahoma"/>
      <w:sz w:val="16"/>
      <w:szCs w:val="16"/>
    </w:rPr>
  </w:style>
  <w:style w:type="character" w:customStyle="1" w:styleId="BalloonTextChar">
    <w:name w:val="Balloon Text Char"/>
    <w:basedOn w:val="DefaultParagraphFont"/>
    <w:link w:val="BalloonText"/>
    <w:uiPriority w:val="99"/>
    <w:semiHidden/>
    <w:rsid w:val="001D3EC8"/>
    <w:rPr>
      <w:rFonts w:ascii="Tahoma" w:hAnsi="Tahoma" w:cs="Tahoma"/>
      <w:sz w:val="16"/>
      <w:szCs w:val="16"/>
    </w:rPr>
  </w:style>
  <w:style w:type="paragraph" w:customStyle="1" w:styleId="PhotoLegend">
    <w:name w:val="Photo Legend"/>
    <w:basedOn w:val="Normal"/>
    <w:rsid w:val="001D3EC8"/>
    <w:pPr>
      <w:suppressAutoHyphens/>
      <w:spacing w:after="140" w:line="220" w:lineRule="exact"/>
      <w:ind w:left="0" w:firstLine="0"/>
    </w:pPr>
    <w:rPr>
      <w:rFonts w:ascii="Arial" w:eastAsia="Times" w:hAnsi="Arial"/>
      <w:i/>
      <w:color w:val="3F3F3F"/>
      <w:spacing w:val="-4"/>
      <w:szCs w:val="20"/>
    </w:rPr>
  </w:style>
  <w:style w:type="paragraph" w:customStyle="1" w:styleId="PhotoCredit">
    <w:name w:val="Photo Credit"/>
    <w:basedOn w:val="Normal"/>
    <w:rsid w:val="001D3EC8"/>
    <w:pPr>
      <w:spacing w:line="140" w:lineRule="exact"/>
      <w:ind w:left="0" w:firstLine="0"/>
    </w:pPr>
    <w:rPr>
      <w:rFonts w:ascii="Arial" w:eastAsia="Times" w:hAnsi="Arial"/>
      <w:sz w:val="12"/>
      <w:szCs w:val="20"/>
    </w:rPr>
  </w:style>
  <w:style w:type="paragraph" w:customStyle="1" w:styleId="Normal1">
    <w:name w:val="Normal1"/>
    <w:rsid w:val="001D3EC8"/>
    <w:pPr>
      <w:spacing w:line="276" w:lineRule="auto"/>
      <w:ind w:left="0" w:firstLine="0"/>
    </w:pPr>
    <w:rPr>
      <w:rFonts w:ascii="Calibri" w:eastAsia="Calibri" w:hAnsi="Calibri" w:cs="Calibri"/>
      <w:color w:val="17365D"/>
      <w:sz w:val="22"/>
      <w:szCs w:val="20"/>
    </w:rPr>
  </w:style>
  <w:style w:type="paragraph" w:customStyle="1" w:styleId="Summary">
    <w:name w:val="Summary"/>
    <w:basedOn w:val="PhotoLegend"/>
    <w:rsid w:val="001D3EC8"/>
    <w:pPr>
      <w:spacing w:line="300" w:lineRule="exact"/>
    </w:pPr>
    <w:rPr>
      <w:sz w:val="22"/>
    </w:rPr>
  </w:style>
  <w:style w:type="paragraph" w:styleId="Header">
    <w:name w:val="header"/>
    <w:basedOn w:val="Normal"/>
    <w:link w:val="HeaderChar"/>
    <w:uiPriority w:val="99"/>
    <w:semiHidden/>
    <w:unhideWhenUsed/>
    <w:rsid w:val="001D3EC8"/>
    <w:pPr>
      <w:tabs>
        <w:tab w:val="center" w:pos="4680"/>
        <w:tab w:val="right" w:pos="9360"/>
      </w:tabs>
    </w:pPr>
  </w:style>
  <w:style w:type="character" w:customStyle="1" w:styleId="HeaderChar">
    <w:name w:val="Header Char"/>
    <w:basedOn w:val="DefaultParagraphFont"/>
    <w:link w:val="Header"/>
    <w:uiPriority w:val="99"/>
    <w:semiHidden/>
    <w:rsid w:val="001D3EC8"/>
  </w:style>
  <w:style w:type="paragraph" w:styleId="Footer">
    <w:name w:val="footer"/>
    <w:basedOn w:val="Normal"/>
    <w:link w:val="FooterChar"/>
    <w:uiPriority w:val="99"/>
    <w:semiHidden/>
    <w:unhideWhenUsed/>
    <w:rsid w:val="001D3EC8"/>
    <w:pPr>
      <w:tabs>
        <w:tab w:val="center" w:pos="4680"/>
        <w:tab w:val="right" w:pos="9360"/>
      </w:tabs>
    </w:pPr>
  </w:style>
  <w:style w:type="character" w:customStyle="1" w:styleId="FooterChar">
    <w:name w:val="Footer Char"/>
    <w:basedOn w:val="DefaultParagraphFont"/>
    <w:link w:val="Footer"/>
    <w:uiPriority w:val="99"/>
    <w:semiHidden/>
    <w:rsid w:val="001D3EC8"/>
  </w:style>
  <w:style w:type="character" w:styleId="CommentReference">
    <w:name w:val="annotation reference"/>
    <w:basedOn w:val="DefaultParagraphFont"/>
    <w:uiPriority w:val="99"/>
    <w:semiHidden/>
    <w:unhideWhenUsed/>
    <w:rsid w:val="00A506FE"/>
    <w:rPr>
      <w:sz w:val="18"/>
      <w:szCs w:val="18"/>
    </w:rPr>
  </w:style>
  <w:style w:type="paragraph" w:styleId="CommentText">
    <w:name w:val="annotation text"/>
    <w:basedOn w:val="Normal"/>
    <w:link w:val="CommentTextChar"/>
    <w:uiPriority w:val="99"/>
    <w:semiHidden/>
    <w:unhideWhenUsed/>
    <w:rsid w:val="00A506FE"/>
    <w:rPr>
      <w:sz w:val="24"/>
      <w:szCs w:val="24"/>
    </w:rPr>
  </w:style>
  <w:style w:type="character" w:customStyle="1" w:styleId="CommentTextChar">
    <w:name w:val="Comment Text Char"/>
    <w:basedOn w:val="DefaultParagraphFont"/>
    <w:link w:val="CommentText"/>
    <w:uiPriority w:val="99"/>
    <w:semiHidden/>
    <w:rsid w:val="00A506FE"/>
    <w:rPr>
      <w:sz w:val="24"/>
      <w:szCs w:val="24"/>
    </w:rPr>
  </w:style>
  <w:style w:type="paragraph" w:styleId="CommentSubject">
    <w:name w:val="annotation subject"/>
    <w:basedOn w:val="CommentText"/>
    <w:next w:val="CommentText"/>
    <w:link w:val="CommentSubjectChar"/>
    <w:uiPriority w:val="99"/>
    <w:semiHidden/>
    <w:unhideWhenUsed/>
    <w:rsid w:val="00A506FE"/>
    <w:rPr>
      <w:b/>
      <w:bCs/>
      <w:sz w:val="20"/>
      <w:szCs w:val="20"/>
    </w:rPr>
  </w:style>
  <w:style w:type="character" w:customStyle="1" w:styleId="CommentSubjectChar">
    <w:name w:val="Comment Subject Char"/>
    <w:basedOn w:val="CommentTextChar"/>
    <w:link w:val="CommentSubject"/>
    <w:uiPriority w:val="99"/>
    <w:semiHidden/>
    <w:rsid w:val="00A506F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imes New Roman"/>
        <w:sz w:val="18"/>
        <w:szCs w:val="18"/>
        <w:lang w:val="en-US" w:eastAsia="en-US" w:bidi="ar-SA"/>
      </w:rPr>
    </w:rPrDefault>
    <w:pPrDefault>
      <w:pPr>
        <w:ind w:left="432" w:hanging="432"/>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AF4"/>
  </w:style>
  <w:style w:type="paragraph" w:styleId="Heading1">
    <w:name w:val="heading 1"/>
    <w:basedOn w:val="Normal"/>
    <w:next w:val="Normal"/>
    <w:link w:val="Heading1Char"/>
    <w:qFormat/>
    <w:rsid w:val="001D3EC8"/>
    <w:pPr>
      <w:keepNext/>
      <w:suppressAutoHyphens/>
      <w:spacing w:after="140" w:line="600" w:lineRule="exact"/>
      <w:ind w:left="0" w:firstLine="0"/>
      <w:outlineLvl w:val="0"/>
    </w:pPr>
    <w:rPr>
      <w:rFonts w:ascii="Arial" w:eastAsia="Times" w:hAnsi="Arial"/>
      <w:kern w:val="32"/>
      <w:sz w:val="60"/>
      <w:szCs w:val="20"/>
    </w:rPr>
  </w:style>
  <w:style w:type="paragraph" w:styleId="Heading2">
    <w:name w:val="heading 2"/>
    <w:basedOn w:val="Normal"/>
    <w:next w:val="Normal"/>
    <w:link w:val="Heading2Char"/>
    <w:qFormat/>
    <w:rsid w:val="001D3EC8"/>
    <w:pPr>
      <w:keepNext/>
      <w:suppressAutoHyphens/>
      <w:spacing w:after="140" w:line="320" w:lineRule="exact"/>
      <w:ind w:left="0" w:firstLine="0"/>
      <w:outlineLvl w:val="1"/>
    </w:pPr>
    <w:rPr>
      <w:rFonts w:ascii="Arial" w:eastAsia="Times" w:hAnsi="Arial"/>
      <w:b/>
      <w:color w:val="002A6C"/>
      <w:spacing w:val="-4"/>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3EC8"/>
    <w:rPr>
      <w:rFonts w:ascii="Arial" w:eastAsia="Times" w:hAnsi="Arial"/>
      <w:kern w:val="32"/>
      <w:sz w:val="60"/>
      <w:szCs w:val="20"/>
    </w:rPr>
  </w:style>
  <w:style w:type="character" w:customStyle="1" w:styleId="Heading2Char">
    <w:name w:val="Heading 2 Char"/>
    <w:basedOn w:val="DefaultParagraphFont"/>
    <w:link w:val="Heading2"/>
    <w:rsid w:val="001D3EC8"/>
    <w:rPr>
      <w:rFonts w:ascii="Arial" w:eastAsia="Times" w:hAnsi="Arial"/>
      <w:b/>
      <w:color w:val="002A6C"/>
      <w:spacing w:val="-4"/>
      <w:sz w:val="28"/>
      <w:szCs w:val="20"/>
    </w:rPr>
  </w:style>
  <w:style w:type="paragraph" w:styleId="BalloonText">
    <w:name w:val="Balloon Text"/>
    <w:basedOn w:val="Normal"/>
    <w:link w:val="BalloonTextChar"/>
    <w:uiPriority w:val="99"/>
    <w:semiHidden/>
    <w:unhideWhenUsed/>
    <w:rsid w:val="001D3EC8"/>
    <w:rPr>
      <w:rFonts w:ascii="Tahoma" w:hAnsi="Tahoma" w:cs="Tahoma"/>
      <w:sz w:val="16"/>
      <w:szCs w:val="16"/>
    </w:rPr>
  </w:style>
  <w:style w:type="character" w:customStyle="1" w:styleId="BalloonTextChar">
    <w:name w:val="Balloon Text Char"/>
    <w:basedOn w:val="DefaultParagraphFont"/>
    <w:link w:val="BalloonText"/>
    <w:uiPriority w:val="99"/>
    <w:semiHidden/>
    <w:rsid w:val="001D3EC8"/>
    <w:rPr>
      <w:rFonts w:ascii="Tahoma" w:hAnsi="Tahoma" w:cs="Tahoma"/>
      <w:sz w:val="16"/>
      <w:szCs w:val="16"/>
    </w:rPr>
  </w:style>
  <w:style w:type="paragraph" w:customStyle="1" w:styleId="PhotoLegend">
    <w:name w:val="Photo Legend"/>
    <w:basedOn w:val="Normal"/>
    <w:rsid w:val="001D3EC8"/>
    <w:pPr>
      <w:suppressAutoHyphens/>
      <w:spacing w:after="140" w:line="220" w:lineRule="exact"/>
      <w:ind w:left="0" w:firstLine="0"/>
    </w:pPr>
    <w:rPr>
      <w:rFonts w:ascii="Arial" w:eastAsia="Times" w:hAnsi="Arial"/>
      <w:i/>
      <w:color w:val="3F3F3F"/>
      <w:spacing w:val="-4"/>
      <w:szCs w:val="20"/>
    </w:rPr>
  </w:style>
  <w:style w:type="paragraph" w:customStyle="1" w:styleId="PhotoCredit">
    <w:name w:val="Photo Credit"/>
    <w:basedOn w:val="Normal"/>
    <w:rsid w:val="001D3EC8"/>
    <w:pPr>
      <w:spacing w:line="140" w:lineRule="exact"/>
      <w:ind w:left="0" w:firstLine="0"/>
    </w:pPr>
    <w:rPr>
      <w:rFonts w:ascii="Arial" w:eastAsia="Times" w:hAnsi="Arial"/>
      <w:sz w:val="12"/>
      <w:szCs w:val="20"/>
    </w:rPr>
  </w:style>
  <w:style w:type="paragraph" w:customStyle="1" w:styleId="Normal1">
    <w:name w:val="Normal1"/>
    <w:rsid w:val="001D3EC8"/>
    <w:pPr>
      <w:spacing w:line="276" w:lineRule="auto"/>
      <w:ind w:left="0" w:firstLine="0"/>
    </w:pPr>
    <w:rPr>
      <w:rFonts w:ascii="Calibri" w:eastAsia="Calibri" w:hAnsi="Calibri" w:cs="Calibri"/>
      <w:color w:val="17365D"/>
      <w:sz w:val="22"/>
      <w:szCs w:val="20"/>
    </w:rPr>
  </w:style>
  <w:style w:type="paragraph" w:customStyle="1" w:styleId="Summary">
    <w:name w:val="Summary"/>
    <w:basedOn w:val="PhotoLegend"/>
    <w:rsid w:val="001D3EC8"/>
    <w:pPr>
      <w:spacing w:line="300" w:lineRule="exact"/>
    </w:pPr>
    <w:rPr>
      <w:sz w:val="22"/>
    </w:rPr>
  </w:style>
  <w:style w:type="paragraph" w:styleId="Header">
    <w:name w:val="header"/>
    <w:basedOn w:val="Normal"/>
    <w:link w:val="HeaderChar"/>
    <w:uiPriority w:val="99"/>
    <w:semiHidden/>
    <w:unhideWhenUsed/>
    <w:rsid w:val="001D3EC8"/>
    <w:pPr>
      <w:tabs>
        <w:tab w:val="center" w:pos="4680"/>
        <w:tab w:val="right" w:pos="9360"/>
      </w:tabs>
    </w:pPr>
  </w:style>
  <w:style w:type="character" w:customStyle="1" w:styleId="HeaderChar">
    <w:name w:val="Header Char"/>
    <w:basedOn w:val="DefaultParagraphFont"/>
    <w:link w:val="Header"/>
    <w:uiPriority w:val="99"/>
    <w:semiHidden/>
    <w:rsid w:val="001D3EC8"/>
  </w:style>
  <w:style w:type="paragraph" w:styleId="Footer">
    <w:name w:val="footer"/>
    <w:basedOn w:val="Normal"/>
    <w:link w:val="FooterChar"/>
    <w:uiPriority w:val="99"/>
    <w:semiHidden/>
    <w:unhideWhenUsed/>
    <w:rsid w:val="001D3EC8"/>
    <w:pPr>
      <w:tabs>
        <w:tab w:val="center" w:pos="4680"/>
        <w:tab w:val="right" w:pos="9360"/>
      </w:tabs>
    </w:pPr>
  </w:style>
  <w:style w:type="character" w:customStyle="1" w:styleId="FooterChar">
    <w:name w:val="Footer Char"/>
    <w:basedOn w:val="DefaultParagraphFont"/>
    <w:link w:val="Footer"/>
    <w:uiPriority w:val="99"/>
    <w:semiHidden/>
    <w:rsid w:val="001D3EC8"/>
  </w:style>
  <w:style w:type="character" w:styleId="CommentReference">
    <w:name w:val="annotation reference"/>
    <w:basedOn w:val="DefaultParagraphFont"/>
    <w:uiPriority w:val="99"/>
    <w:semiHidden/>
    <w:unhideWhenUsed/>
    <w:rsid w:val="00A506FE"/>
    <w:rPr>
      <w:sz w:val="18"/>
      <w:szCs w:val="18"/>
    </w:rPr>
  </w:style>
  <w:style w:type="paragraph" w:styleId="CommentText">
    <w:name w:val="annotation text"/>
    <w:basedOn w:val="Normal"/>
    <w:link w:val="CommentTextChar"/>
    <w:uiPriority w:val="99"/>
    <w:semiHidden/>
    <w:unhideWhenUsed/>
    <w:rsid w:val="00A506FE"/>
    <w:rPr>
      <w:sz w:val="24"/>
      <w:szCs w:val="24"/>
    </w:rPr>
  </w:style>
  <w:style w:type="character" w:customStyle="1" w:styleId="CommentTextChar">
    <w:name w:val="Comment Text Char"/>
    <w:basedOn w:val="DefaultParagraphFont"/>
    <w:link w:val="CommentText"/>
    <w:uiPriority w:val="99"/>
    <w:semiHidden/>
    <w:rsid w:val="00A506FE"/>
    <w:rPr>
      <w:sz w:val="24"/>
      <w:szCs w:val="24"/>
    </w:rPr>
  </w:style>
  <w:style w:type="paragraph" w:styleId="CommentSubject">
    <w:name w:val="annotation subject"/>
    <w:basedOn w:val="CommentText"/>
    <w:next w:val="CommentText"/>
    <w:link w:val="CommentSubjectChar"/>
    <w:uiPriority w:val="99"/>
    <w:semiHidden/>
    <w:unhideWhenUsed/>
    <w:rsid w:val="00A506FE"/>
    <w:rPr>
      <w:b/>
      <w:bCs/>
      <w:sz w:val="20"/>
      <w:szCs w:val="20"/>
    </w:rPr>
  </w:style>
  <w:style w:type="character" w:customStyle="1" w:styleId="CommentSubjectChar">
    <w:name w:val="Comment Subject Char"/>
    <w:basedOn w:val="CommentTextChar"/>
    <w:link w:val="CommentSubject"/>
    <w:uiPriority w:val="99"/>
    <w:semiHidden/>
    <w:rsid w:val="00A506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7A00C-4955-49DD-A947-E345206ED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Words>
  <Characters>12</Characters>
  <Application>Microsoft Office Word</Application>
  <DocSecurity>0</DocSecurity>
  <Lines>1</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KNCV</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dc:creator>
  <cp:lastModifiedBy>Ramilya Sazazova</cp:lastModifiedBy>
  <cp:revision>4</cp:revision>
  <dcterms:created xsi:type="dcterms:W3CDTF">2015-02-10T03:20:00Z</dcterms:created>
  <dcterms:modified xsi:type="dcterms:W3CDTF">2015-02-10T03:55:00Z</dcterms:modified>
</cp:coreProperties>
</file>