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108" w:type="dxa"/>
        <w:tblLayout w:type="fixed"/>
        <w:tblLook w:val="0000" w:firstRow="0" w:lastRow="0" w:firstColumn="0" w:lastColumn="0" w:noHBand="0" w:noVBand="0"/>
      </w:tblPr>
      <w:tblGrid>
        <w:gridCol w:w="10399"/>
        <w:gridCol w:w="236"/>
      </w:tblGrid>
      <w:tr w:rsidR="00E75794" w:rsidRPr="00D94274" w:rsidTr="00CB5E3F">
        <w:trPr>
          <w:cantSplit/>
          <w:trHeight w:val="3240"/>
        </w:trPr>
        <w:tc>
          <w:tcPr>
            <w:tcW w:w="10399" w:type="dxa"/>
          </w:tcPr>
          <w:p w:rsidR="00A95B61" w:rsidRPr="00D94274" w:rsidRDefault="00A95B61" w:rsidP="00CB5E3F">
            <w:bookmarkStart w:id="0" w:name="_GoBack"/>
            <w:bookmarkEnd w:id="0"/>
            <w:r w:rsidRPr="00D94274">
              <w:rPr>
                <w:rFonts w:ascii="Arial" w:hAnsi="Arial"/>
                <w:b/>
                <w:noProof/>
              </w:rPr>
              <w:drawing>
                <wp:inline distT="0" distB="0" distL="0" distR="0" wp14:anchorId="07D73D94" wp14:editId="67620418">
                  <wp:extent cx="2865034" cy="851527"/>
                  <wp:effectExtent l="0" t="0" r="0" b="6350"/>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5034" cy="851527"/>
                          </a:xfrm>
                          <a:prstGeom prst="rect">
                            <a:avLst/>
                          </a:prstGeom>
                          <a:noFill/>
                          <a:ln>
                            <a:noFill/>
                          </a:ln>
                        </pic:spPr>
                      </pic:pic>
                    </a:graphicData>
                  </a:graphic>
                </wp:inline>
              </w:drawing>
            </w:r>
          </w:p>
          <w:p w:rsidR="00945F48" w:rsidRPr="00D94274" w:rsidRDefault="00945F48" w:rsidP="001F32E9">
            <w:pPr>
              <w:jc w:val="center"/>
              <w:rPr>
                <w:rFonts w:ascii="Tahoma" w:hAnsi="Tahoma" w:cs="Tahoma"/>
                <w:b/>
                <w:sz w:val="40"/>
                <w:szCs w:val="40"/>
              </w:rPr>
            </w:pPr>
            <w:r w:rsidRPr="00D94274">
              <w:rPr>
                <w:rFonts w:ascii="Tahoma" w:hAnsi="Tahoma" w:cs="Tahoma"/>
                <w:b/>
                <w:sz w:val="40"/>
                <w:szCs w:val="40"/>
              </w:rPr>
              <w:t>Acquisition &amp; Assistance Policy Directive (AAPD)</w:t>
            </w:r>
          </w:p>
          <w:p w:rsidR="00945F48" w:rsidRPr="00D94274" w:rsidRDefault="00945F48" w:rsidP="00CB5E3F">
            <w:pPr>
              <w:pStyle w:val="Heading3"/>
              <w:tabs>
                <w:tab w:val="right" w:pos="9237"/>
              </w:tabs>
              <w:rPr>
                <w:rFonts w:ascii="Tahoma" w:hAnsi="Tahoma" w:cs="Tahoma"/>
                <w:sz w:val="16"/>
                <w:szCs w:val="16"/>
              </w:rPr>
            </w:pPr>
          </w:p>
          <w:p w:rsidR="00945F48" w:rsidRPr="00D94274" w:rsidRDefault="00945F48" w:rsidP="001F32E9">
            <w:pPr>
              <w:jc w:val="center"/>
              <w:rPr>
                <w:rFonts w:ascii="Tahoma" w:hAnsi="Tahoma" w:cs="Tahoma"/>
                <w:b/>
                <w:sz w:val="24"/>
                <w:szCs w:val="24"/>
              </w:rPr>
            </w:pPr>
            <w:r w:rsidRPr="009F0153">
              <w:rPr>
                <w:rFonts w:ascii="Tahoma" w:hAnsi="Tahoma" w:cs="Tahoma"/>
                <w:b/>
                <w:sz w:val="24"/>
                <w:szCs w:val="24"/>
              </w:rPr>
              <w:t xml:space="preserve">From the Director, Office of Acquisition &amp; Assistance   </w:t>
            </w:r>
            <w:r w:rsidRPr="009F0153">
              <w:rPr>
                <w:rFonts w:ascii="Tahoma" w:hAnsi="Tahoma" w:cs="Tahoma"/>
                <w:sz w:val="24"/>
                <w:szCs w:val="24"/>
              </w:rPr>
              <w:t xml:space="preserve"> </w:t>
            </w:r>
            <w:r w:rsidRPr="009F0153">
              <w:rPr>
                <w:rFonts w:ascii="Tahoma" w:hAnsi="Tahoma" w:cs="Tahoma"/>
                <w:b/>
                <w:sz w:val="24"/>
                <w:szCs w:val="24"/>
              </w:rPr>
              <w:t>Issued:</w:t>
            </w:r>
            <w:r w:rsidR="006E4152" w:rsidRPr="009F0153">
              <w:rPr>
                <w:rFonts w:ascii="Tahoma" w:hAnsi="Tahoma" w:cs="Tahoma"/>
                <w:b/>
                <w:sz w:val="24"/>
                <w:szCs w:val="24"/>
              </w:rPr>
              <w:t xml:space="preserve">  </w:t>
            </w:r>
            <w:r w:rsidR="00E75794" w:rsidRPr="009F0153">
              <w:rPr>
                <w:rFonts w:ascii="Tahoma" w:hAnsi="Tahoma" w:cs="Tahoma"/>
                <w:b/>
                <w:sz w:val="24"/>
                <w:szCs w:val="24"/>
              </w:rPr>
              <w:t xml:space="preserve"> </w:t>
            </w:r>
            <w:r w:rsidR="00BE5A8E" w:rsidRPr="009F0153">
              <w:rPr>
                <w:rFonts w:ascii="Tahoma" w:hAnsi="Tahoma" w:cs="Tahoma"/>
                <w:b/>
                <w:sz w:val="24"/>
                <w:szCs w:val="24"/>
              </w:rPr>
              <w:t>June</w:t>
            </w:r>
            <w:r w:rsidR="002A27F1" w:rsidRPr="009F0153">
              <w:rPr>
                <w:rFonts w:ascii="Tahoma" w:hAnsi="Tahoma" w:cs="Tahoma"/>
                <w:b/>
                <w:sz w:val="24"/>
                <w:szCs w:val="24"/>
              </w:rPr>
              <w:t xml:space="preserve">, </w:t>
            </w:r>
            <w:r w:rsidR="009F0153" w:rsidRPr="009F0153">
              <w:rPr>
                <w:rFonts w:ascii="Tahoma" w:hAnsi="Tahoma" w:cs="Tahoma"/>
                <w:b/>
                <w:sz w:val="24"/>
                <w:szCs w:val="24"/>
              </w:rPr>
              <w:t>1</w:t>
            </w:r>
            <w:r w:rsidR="00214D1A">
              <w:rPr>
                <w:rFonts w:ascii="Tahoma" w:hAnsi="Tahoma" w:cs="Tahoma"/>
                <w:b/>
                <w:sz w:val="24"/>
                <w:szCs w:val="24"/>
              </w:rPr>
              <w:t>5</w:t>
            </w:r>
            <w:r w:rsidR="002A27F1" w:rsidRPr="009F0153">
              <w:rPr>
                <w:rFonts w:ascii="Tahoma" w:hAnsi="Tahoma" w:cs="Tahoma"/>
                <w:b/>
                <w:sz w:val="24"/>
                <w:szCs w:val="24"/>
              </w:rPr>
              <w:t xml:space="preserve">, </w:t>
            </w:r>
            <w:r w:rsidR="00BE5A8E" w:rsidRPr="009F0153">
              <w:rPr>
                <w:rFonts w:ascii="Tahoma" w:hAnsi="Tahoma" w:cs="Tahoma"/>
                <w:b/>
                <w:sz w:val="24"/>
                <w:szCs w:val="24"/>
              </w:rPr>
              <w:t>2016</w:t>
            </w:r>
          </w:p>
          <w:p w:rsidR="00945F48" w:rsidRPr="00D94274" w:rsidRDefault="00945F48" w:rsidP="00CB5E3F">
            <w:pPr>
              <w:rPr>
                <w:rFonts w:ascii="Arial" w:hAnsi="Arial"/>
                <w:sz w:val="16"/>
                <w:szCs w:val="16"/>
              </w:rPr>
            </w:pPr>
          </w:p>
        </w:tc>
        <w:tc>
          <w:tcPr>
            <w:tcW w:w="236" w:type="dxa"/>
          </w:tcPr>
          <w:p w:rsidR="00945F48" w:rsidRPr="00D94274" w:rsidRDefault="00945F48" w:rsidP="00CB5E3F">
            <w:pPr>
              <w:pStyle w:val="Heading5"/>
              <w:rPr>
                <w:rFonts w:ascii="Arial" w:hAnsi="Arial"/>
                <w:i w:val="0"/>
                <w:color w:val="auto"/>
                <w:sz w:val="20"/>
                <w:bdr w:val="none" w:sz="0" w:space="0" w:color="auto"/>
                <w:shd w:val="clear" w:color="auto" w:fill="auto"/>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tc>
      </w:tr>
    </w:tbl>
    <w:p w:rsidR="00945F48" w:rsidRPr="00D94274" w:rsidRDefault="00945F48" w:rsidP="00945F48">
      <w:pPr>
        <w:pStyle w:val="Heading8"/>
        <w:jc w:val="center"/>
        <w:rPr>
          <w:rFonts w:ascii="Tahoma" w:hAnsi="Tahoma" w:cs="Tahoma"/>
          <w:sz w:val="32"/>
          <w:szCs w:val="32"/>
        </w:rPr>
      </w:pPr>
      <w:r w:rsidRPr="009F0153">
        <w:rPr>
          <w:rFonts w:ascii="Tahoma" w:hAnsi="Tahoma" w:cs="Tahoma"/>
          <w:sz w:val="32"/>
          <w:szCs w:val="32"/>
        </w:rPr>
        <w:t xml:space="preserve">AAPD </w:t>
      </w:r>
      <w:r w:rsidR="00E75794" w:rsidRPr="009F0153">
        <w:rPr>
          <w:rFonts w:ascii="Tahoma" w:hAnsi="Tahoma" w:cs="Tahoma"/>
          <w:sz w:val="32"/>
          <w:szCs w:val="32"/>
        </w:rPr>
        <w:t>1</w:t>
      </w:r>
      <w:r w:rsidR="002A27F1" w:rsidRPr="009F0153">
        <w:rPr>
          <w:rFonts w:ascii="Tahoma" w:hAnsi="Tahoma" w:cs="Tahoma"/>
          <w:sz w:val="32"/>
          <w:szCs w:val="32"/>
        </w:rPr>
        <w:t>6</w:t>
      </w:r>
      <w:r w:rsidR="00E75794" w:rsidRPr="009F0153">
        <w:rPr>
          <w:rFonts w:ascii="Tahoma" w:hAnsi="Tahoma" w:cs="Tahoma"/>
          <w:sz w:val="32"/>
          <w:szCs w:val="32"/>
        </w:rPr>
        <w:t>-</w:t>
      </w:r>
      <w:r w:rsidR="0062786D" w:rsidRPr="009F0153">
        <w:rPr>
          <w:rFonts w:ascii="Tahoma" w:hAnsi="Tahoma" w:cs="Tahoma"/>
          <w:sz w:val="32"/>
          <w:szCs w:val="32"/>
        </w:rPr>
        <w:t>03</w:t>
      </w:r>
    </w:p>
    <w:tbl>
      <w:tblPr>
        <w:tblW w:w="10275" w:type="dxa"/>
        <w:tblInd w:w="108" w:type="dxa"/>
        <w:tblLayout w:type="fixed"/>
        <w:tblLook w:val="0000" w:firstRow="0" w:lastRow="0" w:firstColumn="0" w:lastColumn="0" w:noHBand="0" w:noVBand="0"/>
      </w:tblPr>
      <w:tblGrid>
        <w:gridCol w:w="3330"/>
        <w:gridCol w:w="6945"/>
      </w:tblGrid>
      <w:tr w:rsidR="00945F48" w:rsidRPr="00D94274" w:rsidTr="00AF1AD1">
        <w:trPr>
          <w:cantSplit/>
          <w:trHeight w:val="1005"/>
        </w:trPr>
        <w:tc>
          <w:tcPr>
            <w:tcW w:w="10275" w:type="dxa"/>
            <w:gridSpan w:val="2"/>
          </w:tcPr>
          <w:p w:rsidR="00945F48" w:rsidRPr="00D94274" w:rsidRDefault="00945F48" w:rsidP="00CB5E3F">
            <w:pPr>
              <w:tabs>
                <w:tab w:val="left" w:pos="2520"/>
              </w:tabs>
              <w:jc w:val="center"/>
              <w:rPr>
                <w:rFonts w:ascii="Arial" w:hAnsi="Arial"/>
                <w:sz w:val="16"/>
                <w:szCs w:val="16"/>
              </w:rPr>
            </w:pPr>
          </w:p>
          <w:p w:rsidR="0037188B" w:rsidRDefault="0037188B" w:rsidP="00CB5E3F">
            <w:pPr>
              <w:jc w:val="center"/>
              <w:rPr>
                <w:rFonts w:ascii="Tahoma" w:hAnsi="Tahoma" w:cs="Tahoma"/>
                <w:b/>
                <w:sz w:val="24"/>
                <w:szCs w:val="24"/>
              </w:rPr>
            </w:pPr>
            <w:r>
              <w:rPr>
                <w:rFonts w:ascii="Tahoma" w:hAnsi="Tahoma" w:cs="Tahoma"/>
                <w:b/>
                <w:sz w:val="24"/>
                <w:szCs w:val="24"/>
              </w:rPr>
              <w:t xml:space="preserve">Expanded </w:t>
            </w:r>
            <w:r w:rsidR="002A27F1" w:rsidRPr="002A27F1">
              <w:rPr>
                <w:rFonts w:ascii="Tahoma" w:hAnsi="Tahoma" w:cs="Tahoma"/>
                <w:b/>
                <w:sz w:val="24"/>
                <w:szCs w:val="24"/>
              </w:rPr>
              <w:t xml:space="preserve">Incentive Awards </w:t>
            </w:r>
            <w:r w:rsidR="00B51174">
              <w:rPr>
                <w:rFonts w:ascii="Tahoma" w:hAnsi="Tahoma" w:cs="Tahoma"/>
                <w:b/>
                <w:sz w:val="24"/>
                <w:szCs w:val="24"/>
              </w:rPr>
              <w:t xml:space="preserve">for </w:t>
            </w:r>
          </w:p>
          <w:p w:rsidR="00CF62E4" w:rsidRPr="00D94274" w:rsidRDefault="008F3B9F" w:rsidP="00CB5E3F">
            <w:pPr>
              <w:jc w:val="center"/>
              <w:rPr>
                <w:rFonts w:ascii="Tahoma" w:hAnsi="Tahoma" w:cs="Tahoma"/>
                <w:b/>
                <w:sz w:val="24"/>
                <w:szCs w:val="24"/>
              </w:rPr>
            </w:pPr>
            <w:r>
              <w:rPr>
                <w:rFonts w:ascii="Tahoma" w:hAnsi="Tahoma" w:cs="Tahoma"/>
                <w:b/>
                <w:sz w:val="24"/>
                <w:szCs w:val="24"/>
              </w:rPr>
              <w:t>Personal Services Contract</w:t>
            </w:r>
            <w:r w:rsidR="0037188B">
              <w:rPr>
                <w:rFonts w:ascii="Tahoma" w:hAnsi="Tahoma" w:cs="Tahoma"/>
                <w:b/>
                <w:sz w:val="24"/>
                <w:szCs w:val="24"/>
              </w:rPr>
              <w:t>s with Individual</w:t>
            </w:r>
            <w:r>
              <w:rPr>
                <w:rFonts w:ascii="Tahoma" w:hAnsi="Tahoma" w:cs="Tahoma"/>
                <w:b/>
                <w:sz w:val="24"/>
                <w:szCs w:val="24"/>
              </w:rPr>
              <w:t>s</w:t>
            </w:r>
          </w:p>
          <w:p w:rsidR="00945F48" w:rsidRPr="00D94274" w:rsidRDefault="00945F48" w:rsidP="00CB5E3F">
            <w:pPr>
              <w:jc w:val="center"/>
              <w:rPr>
                <w:b/>
                <w:sz w:val="16"/>
                <w:szCs w:val="16"/>
              </w:rPr>
            </w:pPr>
          </w:p>
        </w:tc>
      </w:tr>
      <w:tr w:rsidR="00945F48" w:rsidRPr="00D94274" w:rsidTr="00AF1AD1">
        <w:trPr>
          <w:cantSplit/>
          <w:trHeight w:val="345"/>
        </w:trPr>
        <w:tc>
          <w:tcPr>
            <w:tcW w:w="3330"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t xml:space="preserve">              Subject Category: </w:t>
            </w:r>
          </w:p>
        </w:tc>
        <w:tc>
          <w:tcPr>
            <w:tcW w:w="6945" w:type="dxa"/>
          </w:tcPr>
          <w:p w:rsidR="00945F48" w:rsidRPr="00D94274" w:rsidRDefault="008C09AE" w:rsidP="006A39CF">
            <w:pPr>
              <w:pStyle w:val="Heading3"/>
              <w:tabs>
                <w:tab w:val="left" w:pos="2520"/>
              </w:tabs>
              <w:rPr>
                <w:rFonts w:ascii="Arial" w:hAnsi="Arial" w:cs="Arial"/>
                <w:b w:val="0"/>
                <w:sz w:val="24"/>
                <w:szCs w:val="24"/>
              </w:rPr>
            </w:pPr>
            <w:r w:rsidRPr="00D94274">
              <w:rPr>
                <w:rFonts w:ascii="Arial" w:hAnsi="Arial" w:cs="Arial"/>
                <w:b w:val="0"/>
                <w:sz w:val="24"/>
                <w:szCs w:val="24"/>
              </w:rPr>
              <w:t>Personal Services Contracts</w:t>
            </w:r>
          </w:p>
        </w:tc>
      </w:tr>
      <w:tr w:rsidR="00945F48" w:rsidRPr="00D94274" w:rsidTr="00AF1AD1">
        <w:trPr>
          <w:cantSplit/>
          <w:trHeight w:val="345"/>
        </w:trPr>
        <w:tc>
          <w:tcPr>
            <w:tcW w:w="3330"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t xml:space="preserve">              Type:</w:t>
            </w:r>
          </w:p>
        </w:tc>
        <w:tc>
          <w:tcPr>
            <w:tcW w:w="6945"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fldChar w:fldCharType="begin">
                <w:ffData>
                  <w:name w:val="Text25"/>
                  <w:enabled/>
                  <w:calcOnExit w:val="0"/>
                  <w:textInput/>
                </w:ffData>
              </w:fldChar>
            </w:r>
            <w:bookmarkStart w:id="1" w:name="Text25"/>
            <w:r w:rsidRPr="00D94274">
              <w:rPr>
                <w:rFonts w:ascii="Arial" w:hAnsi="Arial" w:cs="Arial"/>
                <w:sz w:val="24"/>
                <w:szCs w:val="24"/>
              </w:rPr>
              <w:instrText xml:space="preserve"> FORMTEXT </w:instrText>
            </w:r>
            <w:r w:rsidRPr="00D94274">
              <w:rPr>
                <w:rFonts w:ascii="Arial" w:hAnsi="Arial" w:cs="Arial"/>
                <w:sz w:val="24"/>
                <w:szCs w:val="24"/>
              </w:rPr>
            </w:r>
            <w:r w:rsidRPr="00D94274">
              <w:rPr>
                <w:rFonts w:ascii="Arial" w:hAnsi="Arial" w:cs="Arial"/>
                <w:sz w:val="24"/>
                <w:szCs w:val="24"/>
              </w:rPr>
              <w:fldChar w:fldCharType="separate"/>
            </w:r>
            <w:r w:rsidRPr="00D94274">
              <w:rPr>
                <w:rFonts w:ascii="Arial" w:hAnsi="Arial" w:cs="Arial"/>
                <w:sz w:val="24"/>
                <w:szCs w:val="24"/>
              </w:rPr>
              <w:t>POLICY</w:t>
            </w:r>
            <w:r w:rsidRPr="00D94274">
              <w:rPr>
                <w:rFonts w:ascii="Arial" w:hAnsi="Arial" w:cs="Arial"/>
                <w:sz w:val="24"/>
                <w:szCs w:val="24"/>
              </w:rPr>
              <w:fldChar w:fldCharType="end"/>
            </w:r>
            <w:bookmarkEnd w:id="1"/>
          </w:p>
        </w:tc>
      </w:tr>
    </w:tbl>
    <w:p w:rsidR="00945F48" w:rsidRPr="00D94274" w:rsidRDefault="00945F48" w:rsidP="00945F48">
      <w:pPr>
        <w:pStyle w:val="HTMLPreformatted"/>
        <w:pBdr>
          <w:bottom w:val="double" w:sz="4" w:space="2" w:color="auto"/>
        </w:pBdr>
        <w:jc w:val="center"/>
        <w:rPr>
          <w:rFonts w:ascii="Arial" w:eastAsia="Times New Roman" w:hAnsi="Arial"/>
          <w:sz w:val="16"/>
          <w:szCs w:val="16"/>
        </w:rPr>
      </w:pPr>
    </w:p>
    <w:p w:rsidR="00945F48" w:rsidRPr="00D94274" w:rsidRDefault="00945F48" w:rsidP="00945F48">
      <w:pPr>
        <w:tabs>
          <w:tab w:val="left" w:pos="2520"/>
        </w:tabs>
        <w:rPr>
          <w:rFonts w:ascii="Arial" w:hAnsi="Arial"/>
        </w:rPr>
      </w:pPr>
    </w:p>
    <w:p w:rsidR="00945F48" w:rsidRPr="00D94274" w:rsidRDefault="00945F48" w:rsidP="00945F48">
      <w:pPr>
        <w:pStyle w:val="BlockText"/>
        <w:jc w:val="left"/>
        <w:rPr>
          <w:rFonts w:ascii="Arial" w:hAnsi="Arial"/>
          <w:b w:val="0"/>
        </w:rPr>
      </w:pPr>
      <w:r w:rsidRPr="00D94274">
        <w:rPr>
          <w:rFonts w:ascii="Arial" w:hAnsi="Arial"/>
          <w:b w:val="0"/>
        </w:rPr>
        <w:t>AAPDs provide information of significance to all agency personnel and partners involved in the Acquisition and Assistance process.  Information includes (but is not limited to): advance notification of changes in acquisition or assistance regulations; reminders; procedures; and general information.  Also, AAPDs may be used to implement new requirements on short-notice, pending formal amendment of acquisition or assistance regulations.</w:t>
      </w:r>
    </w:p>
    <w:p w:rsidR="00945F48" w:rsidRPr="00D94274" w:rsidRDefault="00945F48" w:rsidP="00945F48">
      <w:pPr>
        <w:tabs>
          <w:tab w:val="left" w:pos="2880"/>
        </w:tabs>
        <w:ind w:left="360" w:right="792"/>
        <w:rPr>
          <w:rFonts w:ascii="Arial" w:hAnsi="Arial"/>
        </w:rPr>
      </w:pPr>
    </w:p>
    <w:p w:rsidR="00945F48" w:rsidRPr="00D94274" w:rsidRDefault="00945F48" w:rsidP="00945F48">
      <w:pPr>
        <w:tabs>
          <w:tab w:val="left" w:pos="2880"/>
        </w:tabs>
        <w:ind w:left="360" w:right="792"/>
        <w:rPr>
          <w:rFonts w:ascii="Arial" w:hAnsi="Arial"/>
        </w:rPr>
      </w:pPr>
      <w:r w:rsidRPr="00D94274">
        <w:rPr>
          <w:rFonts w:ascii="Arial" w:hAnsi="Arial"/>
        </w:rPr>
        <w:t>AAPDs are EFFECTIVE AS OF THE ISSUED DATE unless otherwise noted in the guidance below; the directives remain in effect until this office issues a notice of cancellation.</w:t>
      </w:r>
    </w:p>
    <w:p w:rsidR="00945F48" w:rsidRPr="00D94274" w:rsidRDefault="00945F48" w:rsidP="00945F48">
      <w:pPr>
        <w:pBdr>
          <w:bottom w:val="single" w:sz="4" w:space="1" w:color="auto"/>
        </w:pBdr>
        <w:tabs>
          <w:tab w:val="left" w:pos="2520"/>
        </w:tabs>
        <w:ind w:left="360" w:right="792"/>
        <w:rPr>
          <w:rFonts w:ascii="Arial" w:hAnsi="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760"/>
      </w:tblGrid>
      <w:tr w:rsidR="00945F48" w:rsidRPr="00D94274" w:rsidTr="00CB5E3F">
        <w:tc>
          <w:tcPr>
            <w:tcW w:w="10728" w:type="dxa"/>
            <w:gridSpan w:val="2"/>
            <w:shd w:val="clear" w:color="auto" w:fill="auto"/>
          </w:tcPr>
          <w:p w:rsidR="00945F48" w:rsidRPr="00D94274" w:rsidRDefault="00945F48" w:rsidP="00CB5E3F">
            <w:pPr>
              <w:tabs>
                <w:tab w:val="left" w:pos="3240"/>
                <w:tab w:val="left" w:pos="4320"/>
                <w:tab w:val="left" w:pos="5580"/>
                <w:tab w:val="left" w:pos="5940"/>
                <w:tab w:val="left" w:pos="7380"/>
              </w:tabs>
              <w:rPr>
                <w:rFonts w:ascii="Arial" w:hAnsi="Arial"/>
              </w:rPr>
            </w:pPr>
          </w:p>
          <w:p w:rsidR="00945F48" w:rsidRPr="00D94274" w:rsidRDefault="00945F48" w:rsidP="00CB5E3F">
            <w:pPr>
              <w:tabs>
                <w:tab w:val="left" w:pos="3240"/>
                <w:tab w:val="left" w:pos="4320"/>
                <w:tab w:val="left" w:pos="5580"/>
                <w:tab w:val="left" w:pos="5940"/>
                <w:tab w:val="left" w:pos="7380"/>
              </w:tabs>
              <w:rPr>
                <w:rFonts w:ascii="Arial" w:hAnsi="Arial"/>
              </w:rPr>
            </w:pPr>
            <w:r w:rsidRPr="00D94274">
              <w:rPr>
                <w:rFonts w:ascii="Arial" w:hAnsi="Arial"/>
              </w:rPr>
              <w:t xml:space="preserve">This AAPD: </w:t>
            </w:r>
            <w:r w:rsidR="00E75794" w:rsidRPr="00D94274">
              <w:rPr>
                <w:rFonts w:ascii="Arial" w:hAnsi="Arial"/>
              </w:rPr>
              <w:fldChar w:fldCharType="begin">
                <w:ffData>
                  <w:name w:val="Check1"/>
                  <w:enabled/>
                  <w:calcOnExit w:val="0"/>
                  <w:checkBox>
                    <w:sizeAuto/>
                    <w:default w:val="0"/>
                  </w:checkBox>
                </w:ffData>
              </w:fldChar>
            </w:r>
            <w:bookmarkStart w:id="2" w:name="Check1"/>
            <w:r w:rsidR="00E75794" w:rsidRPr="00D94274">
              <w:rPr>
                <w:rFonts w:ascii="Arial" w:hAnsi="Arial"/>
              </w:rPr>
              <w:instrText xml:space="preserve"> FORMCHECKBOX </w:instrText>
            </w:r>
            <w:r w:rsidR="00E75794" w:rsidRPr="00D94274">
              <w:rPr>
                <w:rFonts w:ascii="Arial" w:hAnsi="Arial"/>
              </w:rPr>
            </w:r>
            <w:r w:rsidR="00E75794" w:rsidRPr="00D94274">
              <w:rPr>
                <w:rFonts w:ascii="Arial" w:hAnsi="Arial"/>
              </w:rPr>
              <w:fldChar w:fldCharType="end"/>
            </w:r>
            <w:bookmarkEnd w:id="2"/>
            <w:r w:rsidRPr="00D94274">
              <w:rPr>
                <w:rFonts w:ascii="Arial" w:hAnsi="Arial"/>
              </w:rPr>
              <w:t xml:space="preserve"> Is New  </w:t>
            </w:r>
            <w:r w:rsidR="00F91C05" w:rsidRPr="00D94274">
              <w:rPr>
                <w:rFonts w:ascii="Arial" w:hAnsi="Arial"/>
              </w:rPr>
              <w:fldChar w:fldCharType="begin">
                <w:ffData>
                  <w:name w:val="Check2"/>
                  <w:enabled/>
                  <w:calcOnExit w:val="0"/>
                  <w:checkBox>
                    <w:sizeAuto/>
                    <w:default w:val="1"/>
                  </w:checkBox>
                </w:ffData>
              </w:fldChar>
            </w:r>
            <w:bookmarkStart w:id="3" w:name="Check2"/>
            <w:r w:rsidR="00F91C05" w:rsidRPr="00D94274">
              <w:rPr>
                <w:rFonts w:ascii="Arial" w:hAnsi="Arial"/>
              </w:rPr>
              <w:instrText xml:space="preserve"> FORMCHECKBOX </w:instrText>
            </w:r>
            <w:r w:rsidR="00F91C05" w:rsidRPr="00D94274">
              <w:rPr>
                <w:rFonts w:ascii="Arial" w:hAnsi="Arial"/>
              </w:rPr>
            </w:r>
            <w:r w:rsidR="00F91C05" w:rsidRPr="00D94274">
              <w:rPr>
                <w:rFonts w:ascii="Arial" w:hAnsi="Arial"/>
              </w:rPr>
              <w:fldChar w:fldCharType="end"/>
            </w:r>
            <w:bookmarkEnd w:id="3"/>
            <w:r w:rsidRPr="00D94274">
              <w:rPr>
                <w:rFonts w:ascii="Arial" w:hAnsi="Arial"/>
              </w:rPr>
              <w:t xml:space="preserve"> Replaces/ </w:t>
            </w:r>
            <w:r w:rsidR="00F91C05" w:rsidRPr="00D94274">
              <w:rPr>
                <w:rFonts w:ascii="Arial" w:hAnsi="Arial"/>
              </w:rPr>
              <w:fldChar w:fldCharType="begin">
                <w:ffData>
                  <w:name w:val="Check3"/>
                  <w:enabled/>
                  <w:calcOnExit w:val="0"/>
                  <w:checkBox>
                    <w:sizeAuto/>
                    <w:default w:val="0"/>
                  </w:checkBox>
                </w:ffData>
              </w:fldChar>
            </w:r>
            <w:bookmarkStart w:id="4" w:name="Check3"/>
            <w:r w:rsidR="00F91C05" w:rsidRPr="00D94274">
              <w:rPr>
                <w:rFonts w:ascii="Arial" w:hAnsi="Arial"/>
              </w:rPr>
              <w:instrText xml:space="preserve"> FORMCHECKBOX </w:instrText>
            </w:r>
            <w:r w:rsidR="00F91C05" w:rsidRPr="00D94274">
              <w:rPr>
                <w:rFonts w:ascii="Arial" w:hAnsi="Arial"/>
              </w:rPr>
            </w:r>
            <w:r w:rsidR="00F91C05" w:rsidRPr="00D94274">
              <w:rPr>
                <w:rFonts w:ascii="Arial" w:hAnsi="Arial"/>
              </w:rPr>
              <w:fldChar w:fldCharType="end"/>
            </w:r>
            <w:bookmarkEnd w:id="4"/>
            <w:r w:rsidR="007C061F" w:rsidRPr="00D94274">
              <w:rPr>
                <w:rFonts w:ascii="Arial" w:hAnsi="Arial"/>
              </w:rPr>
              <w:t xml:space="preserve"> Amends </w:t>
            </w:r>
            <w:r w:rsidR="007C061F" w:rsidRPr="002A27F1">
              <w:rPr>
                <w:rFonts w:ascii="Arial" w:hAnsi="Arial"/>
              </w:rPr>
              <w:t>AAPD</w:t>
            </w:r>
            <w:r w:rsidR="002A27F1">
              <w:rPr>
                <w:rFonts w:ascii="Arial" w:hAnsi="Arial"/>
              </w:rPr>
              <w:t xml:space="preserve"> </w:t>
            </w:r>
            <w:r w:rsidR="00E75794" w:rsidRPr="002A27F1">
              <w:rPr>
                <w:rFonts w:ascii="Arial" w:hAnsi="Arial"/>
                <w:b/>
              </w:rPr>
              <w:t>0</w:t>
            </w:r>
            <w:r w:rsidR="002A27F1">
              <w:rPr>
                <w:rFonts w:ascii="Arial" w:hAnsi="Arial"/>
                <w:b/>
              </w:rPr>
              <w:t>4</w:t>
            </w:r>
            <w:r w:rsidR="00E75794" w:rsidRPr="002A27F1">
              <w:rPr>
                <w:rFonts w:ascii="Arial" w:hAnsi="Arial"/>
                <w:b/>
              </w:rPr>
              <w:t>-1</w:t>
            </w:r>
            <w:r w:rsidR="002A27F1">
              <w:rPr>
                <w:rFonts w:ascii="Arial" w:hAnsi="Arial"/>
                <w:b/>
              </w:rPr>
              <w:t>5</w:t>
            </w:r>
            <w:r w:rsidR="00BE5A8E">
              <w:rPr>
                <w:rFonts w:ascii="Arial" w:hAnsi="Arial"/>
                <w:b/>
              </w:rPr>
              <w:t xml:space="preserve"> and AAPD 04-15</w:t>
            </w:r>
            <w:r w:rsidR="002A27F1">
              <w:rPr>
                <w:rFonts w:ascii="Arial" w:hAnsi="Arial"/>
                <w:b/>
              </w:rPr>
              <w:t xml:space="preserve"> Amendment 1</w:t>
            </w:r>
          </w:p>
          <w:p w:rsidR="00945F48" w:rsidRPr="00D94274" w:rsidRDefault="00945F48" w:rsidP="00CB5E3F">
            <w:pPr>
              <w:tabs>
                <w:tab w:val="left" w:pos="3240"/>
                <w:tab w:val="left" w:pos="4320"/>
                <w:tab w:val="left" w:pos="5580"/>
                <w:tab w:val="left" w:pos="5940"/>
                <w:tab w:val="left" w:pos="7380"/>
              </w:tabs>
              <w:rPr>
                <w:rFonts w:ascii="Arial" w:hAnsi="Arial"/>
              </w:rPr>
            </w:pPr>
          </w:p>
        </w:tc>
      </w:tr>
      <w:tr w:rsidR="00945F48" w:rsidRPr="00D94274" w:rsidTr="00CB5E3F">
        <w:trPr>
          <w:trHeight w:val="3135"/>
        </w:trPr>
        <w:tc>
          <w:tcPr>
            <w:tcW w:w="4968" w:type="dxa"/>
            <w:shd w:val="clear" w:color="auto" w:fill="auto"/>
          </w:tcPr>
          <w:p w:rsidR="00945F48" w:rsidRPr="00D94274" w:rsidRDefault="00945F48" w:rsidP="00CB5E3F">
            <w:pPr>
              <w:tabs>
                <w:tab w:val="left" w:pos="3240"/>
                <w:tab w:val="left" w:pos="5760"/>
                <w:tab w:val="left" w:pos="6030"/>
              </w:tabs>
              <w:spacing w:after="120"/>
              <w:rPr>
                <w:rFonts w:ascii="Arial" w:hAnsi="Arial"/>
                <w:sz w:val="16"/>
                <w:szCs w:val="16"/>
              </w:rPr>
            </w:pPr>
          </w:p>
          <w:p w:rsidR="00945F48" w:rsidRPr="00C831E4" w:rsidRDefault="00945F48" w:rsidP="00CB5E3F">
            <w:pPr>
              <w:tabs>
                <w:tab w:val="left" w:pos="3240"/>
                <w:tab w:val="left" w:pos="5760"/>
                <w:tab w:val="left" w:pos="6030"/>
              </w:tabs>
              <w:spacing w:after="120"/>
              <w:rPr>
                <w:rFonts w:ascii="Arial" w:hAnsi="Arial"/>
              </w:rPr>
            </w:pPr>
            <w:r w:rsidRPr="00D94274">
              <w:rPr>
                <w:rFonts w:ascii="Arial" w:hAnsi="Arial"/>
              </w:rPr>
              <w:t xml:space="preserve"> </w:t>
            </w:r>
            <w:r w:rsidRPr="00C831E4">
              <w:rPr>
                <w:rFonts w:ascii="Arial" w:hAnsi="Arial"/>
              </w:rPr>
              <w:t>Applicable to:</w:t>
            </w:r>
          </w:p>
          <w:p w:rsidR="00945F48" w:rsidRPr="00C831E4" w:rsidRDefault="008C09AE" w:rsidP="00CB5E3F">
            <w:pPr>
              <w:tabs>
                <w:tab w:val="left" w:pos="3240"/>
                <w:tab w:val="left" w:pos="3420"/>
                <w:tab w:val="left" w:pos="5220"/>
              </w:tabs>
              <w:spacing w:after="120"/>
              <w:rPr>
                <w:rFonts w:ascii="Arial" w:hAnsi="Arial"/>
              </w:rPr>
            </w:pPr>
            <w:r w:rsidRPr="00C831E4">
              <w:rPr>
                <w:rFonts w:ascii="Arial" w:hAnsi="Arial"/>
              </w:rPr>
              <w:fldChar w:fldCharType="begin">
                <w:ffData>
                  <w:name w:val="Check4"/>
                  <w:enabled/>
                  <w:calcOnExit w:val="0"/>
                  <w:checkBox>
                    <w:sizeAuto/>
                    <w:default w:val="1"/>
                  </w:checkBox>
                </w:ffData>
              </w:fldChar>
            </w:r>
            <w:bookmarkStart w:id="5" w:name="Check4"/>
            <w:r w:rsidRPr="00C831E4">
              <w:rPr>
                <w:rFonts w:ascii="Arial" w:hAnsi="Arial"/>
              </w:rPr>
              <w:instrText xml:space="preserve"> FORMCHECKBOX </w:instrText>
            </w:r>
            <w:r w:rsidRPr="00C831E4">
              <w:rPr>
                <w:rFonts w:ascii="Arial" w:hAnsi="Arial"/>
              </w:rPr>
            </w:r>
            <w:r w:rsidRPr="00C831E4">
              <w:rPr>
                <w:rFonts w:ascii="Arial" w:hAnsi="Arial"/>
              </w:rPr>
              <w:fldChar w:fldCharType="end"/>
            </w:r>
            <w:bookmarkEnd w:id="5"/>
            <w:r w:rsidR="00945F48" w:rsidRPr="00C831E4">
              <w:rPr>
                <w:rFonts w:ascii="Arial" w:hAnsi="Arial"/>
              </w:rPr>
              <w:t xml:space="preserve"> Existing awards; </w:t>
            </w:r>
            <w:r w:rsidR="00E75794" w:rsidRPr="00C831E4">
              <w:rPr>
                <w:rFonts w:ascii="Arial" w:hAnsi="Arial"/>
              </w:rPr>
              <w:fldChar w:fldCharType="begin">
                <w:ffData>
                  <w:name w:val="Check5"/>
                  <w:enabled/>
                  <w:calcOnExit w:val="0"/>
                  <w:checkBox>
                    <w:sizeAuto/>
                    <w:default w:val="1"/>
                  </w:checkBox>
                </w:ffData>
              </w:fldChar>
            </w:r>
            <w:bookmarkStart w:id="6" w:name="Check5"/>
            <w:r w:rsidR="00E75794" w:rsidRPr="00C831E4">
              <w:rPr>
                <w:rFonts w:ascii="Arial" w:hAnsi="Arial"/>
              </w:rPr>
              <w:instrText xml:space="preserve"> FORMCHECKBOX </w:instrText>
            </w:r>
            <w:r w:rsidR="00E75794" w:rsidRPr="00C831E4">
              <w:rPr>
                <w:rFonts w:ascii="Arial" w:hAnsi="Arial"/>
              </w:rPr>
            </w:r>
            <w:r w:rsidR="00E75794" w:rsidRPr="00C831E4">
              <w:rPr>
                <w:rFonts w:ascii="Arial" w:hAnsi="Arial"/>
              </w:rPr>
              <w:fldChar w:fldCharType="end"/>
            </w:r>
            <w:bookmarkEnd w:id="6"/>
            <w:r w:rsidR="00945F48" w:rsidRPr="00C831E4">
              <w:rPr>
                <w:rFonts w:ascii="Arial" w:hAnsi="Arial"/>
              </w:rPr>
              <w:t xml:space="preserve"> Modification required</w:t>
            </w:r>
            <w:r w:rsidR="00945F48" w:rsidRPr="00C831E4">
              <w:rPr>
                <w:rFonts w:ascii="Arial" w:hAnsi="Arial"/>
              </w:rPr>
              <w:tab/>
            </w:r>
          </w:p>
          <w:p w:rsidR="00945F48" w:rsidRPr="00D94274" w:rsidRDefault="00945F48" w:rsidP="00CB5E3F">
            <w:pPr>
              <w:pStyle w:val="Heading6"/>
              <w:tabs>
                <w:tab w:val="clear" w:pos="2880"/>
                <w:tab w:val="left" w:pos="3240"/>
                <w:tab w:val="left" w:pos="5220"/>
              </w:tabs>
              <w:spacing w:after="120"/>
              <w:rPr>
                <w:rFonts w:ascii="Arial" w:hAnsi="Arial"/>
                <w:b w:val="0"/>
              </w:rPr>
            </w:pPr>
            <w:r w:rsidRPr="00C831E4">
              <w:rPr>
                <w:rFonts w:ascii="Arial" w:hAnsi="Arial"/>
                <w:b w:val="0"/>
              </w:rPr>
              <w:t xml:space="preserve">       </w:t>
            </w:r>
            <w:r w:rsidR="008C09AE" w:rsidRPr="00C831E4">
              <w:rPr>
                <w:rFonts w:ascii="Arial" w:hAnsi="Arial"/>
                <w:b w:val="0"/>
              </w:rPr>
              <w:fldChar w:fldCharType="begin">
                <w:ffData>
                  <w:name w:val="Check6"/>
                  <w:enabled/>
                  <w:calcOnExit w:val="0"/>
                  <w:checkBox>
                    <w:sizeAuto/>
                    <w:default w:val="0"/>
                  </w:checkBox>
                </w:ffData>
              </w:fldChar>
            </w:r>
            <w:bookmarkStart w:id="7" w:name="Check6"/>
            <w:r w:rsidR="008C09AE" w:rsidRPr="00C831E4">
              <w:rPr>
                <w:rFonts w:ascii="Arial" w:hAnsi="Arial"/>
                <w:b w:val="0"/>
              </w:rPr>
              <w:instrText xml:space="preserve"> FORMCHECKBOX </w:instrText>
            </w:r>
            <w:r w:rsidR="008C09AE" w:rsidRPr="00C831E4">
              <w:rPr>
                <w:rFonts w:ascii="Arial" w:hAnsi="Arial"/>
                <w:b w:val="0"/>
              </w:rPr>
            </w:r>
            <w:r w:rsidR="008C09AE" w:rsidRPr="00C831E4">
              <w:rPr>
                <w:rFonts w:ascii="Arial" w:hAnsi="Arial"/>
                <w:b w:val="0"/>
              </w:rPr>
              <w:fldChar w:fldCharType="end"/>
            </w:r>
            <w:bookmarkEnd w:id="7"/>
            <w:r w:rsidRPr="00C831E4">
              <w:rPr>
                <w:rFonts w:ascii="Arial" w:hAnsi="Arial"/>
                <w:b w:val="0"/>
              </w:rPr>
              <w:t xml:space="preserve"> No later than </w:t>
            </w:r>
            <w:r w:rsidRPr="00C831E4">
              <w:rPr>
                <w:rFonts w:ascii="Arial" w:hAnsi="Arial"/>
                <w:b w:val="0"/>
              </w:rPr>
              <w:fldChar w:fldCharType="begin">
                <w:ffData>
                  <w:name w:val="Text8"/>
                  <w:enabled/>
                  <w:calcOnExit w:val="0"/>
                  <w:textInput>
                    <w:maxLength w:val="20"/>
                  </w:textInput>
                </w:ffData>
              </w:fldChar>
            </w:r>
            <w:bookmarkStart w:id="8" w:name="Text8"/>
            <w:r w:rsidRPr="00C831E4">
              <w:rPr>
                <w:rFonts w:ascii="Arial" w:hAnsi="Arial"/>
                <w:b w:val="0"/>
              </w:rPr>
              <w:instrText xml:space="preserve"> FORMTEXT </w:instrText>
            </w:r>
            <w:r w:rsidRPr="00C831E4">
              <w:rPr>
                <w:rFonts w:ascii="Arial" w:hAnsi="Arial"/>
                <w:b w:val="0"/>
              </w:rPr>
            </w:r>
            <w:r w:rsidRPr="00C831E4">
              <w:rPr>
                <w:rFonts w:ascii="Arial" w:hAnsi="Arial"/>
                <w:b w:val="0"/>
              </w:rPr>
              <w:fldChar w:fldCharType="separate"/>
            </w:r>
            <w:r w:rsidRPr="00C831E4">
              <w:rPr>
                <w:rFonts w:ascii="Arial" w:hAnsi="Arial"/>
                <w:b w:val="0"/>
              </w:rPr>
              <w:t> </w:t>
            </w:r>
            <w:r w:rsidRPr="00C831E4">
              <w:rPr>
                <w:rFonts w:ascii="Arial" w:hAnsi="Arial"/>
                <w:b w:val="0"/>
              </w:rPr>
              <w:t> </w:t>
            </w:r>
            <w:r w:rsidRPr="00C831E4">
              <w:rPr>
                <w:rFonts w:ascii="Arial" w:hAnsi="Arial"/>
                <w:b w:val="0"/>
              </w:rPr>
              <w:t> </w:t>
            </w:r>
            <w:r w:rsidRPr="00C831E4">
              <w:rPr>
                <w:rFonts w:ascii="Arial" w:hAnsi="Arial"/>
                <w:b w:val="0"/>
              </w:rPr>
              <w:t> </w:t>
            </w:r>
            <w:r w:rsidRPr="00C831E4">
              <w:rPr>
                <w:rFonts w:ascii="Arial" w:hAnsi="Arial"/>
                <w:b w:val="0"/>
              </w:rPr>
              <w:t> </w:t>
            </w:r>
            <w:r w:rsidRPr="00C831E4">
              <w:rPr>
                <w:rFonts w:ascii="Arial" w:hAnsi="Arial"/>
                <w:b w:val="0"/>
              </w:rPr>
              <w:fldChar w:fldCharType="end"/>
            </w:r>
            <w:bookmarkEnd w:id="8"/>
          </w:p>
          <w:p w:rsidR="00945F48" w:rsidRPr="00D94274" w:rsidRDefault="00945F48" w:rsidP="00CB5E3F">
            <w:pPr>
              <w:pStyle w:val="Heading6"/>
              <w:tabs>
                <w:tab w:val="left" w:pos="3240"/>
                <w:tab w:val="left" w:pos="5220"/>
              </w:tabs>
              <w:spacing w:after="120"/>
              <w:rPr>
                <w:rFonts w:ascii="Arial" w:hAnsi="Arial"/>
              </w:rPr>
            </w:pPr>
            <w:r w:rsidRPr="00D94274">
              <w:rPr>
                <w:rFonts w:ascii="Arial" w:hAnsi="Arial"/>
                <w:b w:val="0"/>
              </w:rPr>
              <w:t xml:space="preserve">       </w:t>
            </w:r>
            <w:r w:rsidR="008C09AE" w:rsidRPr="00D94274">
              <w:rPr>
                <w:rFonts w:ascii="Arial" w:hAnsi="Arial"/>
                <w:b w:val="0"/>
              </w:rPr>
              <w:fldChar w:fldCharType="begin">
                <w:ffData>
                  <w:name w:val="Check7"/>
                  <w:enabled/>
                  <w:calcOnExit w:val="0"/>
                  <w:checkBox>
                    <w:sizeAuto/>
                    <w:default w:val="1"/>
                  </w:checkBox>
                </w:ffData>
              </w:fldChar>
            </w:r>
            <w:bookmarkStart w:id="9" w:name="Check7"/>
            <w:r w:rsidR="008C09AE" w:rsidRPr="00D94274">
              <w:rPr>
                <w:rFonts w:ascii="Arial" w:hAnsi="Arial"/>
                <w:b w:val="0"/>
              </w:rPr>
              <w:instrText xml:space="preserve"> FORMCHECKBOX </w:instrText>
            </w:r>
            <w:r w:rsidR="008C09AE" w:rsidRPr="00D94274">
              <w:rPr>
                <w:rFonts w:ascii="Arial" w:hAnsi="Arial"/>
                <w:b w:val="0"/>
              </w:rPr>
            </w:r>
            <w:r w:rsidR="008C09AE" w:rsidRPr="00D94274">
              <w:rPr>
                <w:rFonts w:ascii="Arial" w:hAnsi="Arial"/>
                <w:b w:val="0"/>
              </w:rPr>
              <w:fldChar w:fldCharType="end"/>
            </w:r>
            <w:bookmarkEnd w:id="9"/>
            <w:r w:rsidRPr="00D94274">
              <w:rPr>
                <w:rFonts w:ascii="Arial" w:hAnsi="Arial"/>
                <w:b w:val="0"/>
              </w:rPr>
              <w:t xml:space="preserve"> As noted in guidance below</w:t>
            </w:r>
            <w:r w:rsidR="00E3119C" w:rsidRPr="00D94274">
              <w:rPr>
                <w:rFonts w:ascii="Arial" w:hAnsi="Arial"/>
                <w:b w:val="0"/>
              </w:rPr>
              <w:t>*</w:t>
            </w:r>
            <w:r w:rsidRPr="00D94274">
              <w:rPr>
                <w:rFonts w:ascii="Arial" w:hAnsi="Arial"/>
                <w:b w:val="0"/>
              </w:rPr>
              <w:tab/>
            </w:r>
          </w:p>
          <w:p w:rsidR="00945F48" w:rsidRPr="00D94274" w:rsidRDefault="008C09AE" w:rsidP="00CB5E3F">
            <w:pPr>
              <w:pStyle w:val="Heading6"/>
              <w:tabs>
                <w:tab w:val="clear" w:pos="2880"/>
                <w:tab w:val="left" w:pos="270"/>
              </w:tabs>
              <w:spacing w:after="120"/>
              <w:ind w:left="360" w:hanging="360"/>
              <w:rPr>
                <w:rFonts w:ascii="Arial" w:hAnsi="Arial"/>
                <w:b w:val="0"/>
              </w:rPr>
            </w:pPr>
            <w:r w:rsidRPr="00D94274">
              <w:rPr>
                <w:rFonts w:ascii="Arial" w:hAnsi="Arial"/>
                <w:b w:val="0"/>
              </w:rPr>
              <w:fldChar w:fldCharType="begin">
                <w:ffData>
                  <w:name w:val="Check8"/>
                  <w:enabled/>
                  <w:calcOnExit w:val="0"/>
                  <w:checkBox>
                    <w:sizeAuto/>
                    <w:default w:val="1"/>
                  </w:checkBox>
                </w:ffData>
              </w:fldChar>
            </w:r>
            <w:bookmarkStart w:id="10" w:name="Check8"/>
            <w:r w:rsidRPr="00D94274">
              <w:rPr>
                <w:rFonts w:ascii="Arial" w:hAnsi="Arial"/>
                <w:b w:val="0"/>
              </w:rPr>
              <w:instrText xml:space="preserve"> FORMCHECKBOX </w:instrText>
            </w:r>
            <w:r w:rsidRPr="00D94274">
              <w:rPr>
                <w:rFonts w:ascii="Arial" w:hAnsi="Arial"/>
                <w:b w:val="0"/>
              </w:rPr>
            </w:r>
            <w:r w:rsidRPr="00D94274">
              <w:rPr>
                <w:rFonts w:ascii="Arial" w:hAnsi="Arial"/>
                <w:b w:val="0"/>
              </w:rPr>
              <w:fldChar w:fldCharType="end"/>
            </w:r>
            <w:bookmarkEnd w:id="10"/>
            <w:r w:rsidR="00945F48" w:rsidRPr="00D94274">
              <w:rPr>
                <w:rFonts w:ascii="Arial" w:hAnsi="Arial"/>
                <w:b w:val="0"/>
              </w:rPr>
              <w:t xml:space="preserve"> RFPs/RFAs issued on or after the effective date of this AAPD; all other Pending Awards, i.e., 8(a), sole source, IQC</w:t>
            </w:r>
          </w:p>
          <w:bookmarkStart w:id="11" w:name="Check9"/>
          <w:p w:rsidR="00945F48" w:rsidRPr="00D94274" w:rsidRDefault="007C061F" w:rsidP="007C061F">
            <w:pPr>
              <w:pStyle w:val="HTMLPreformatted"/>
              <w:tabs>
                <w:tab w:val="left" w:pos="0"/>
                <w:tab w:val="left" w:pos="3960"/>
              </w:tabs>
              <w:rPr>
                <w:rFonts w:ascii="Arial" w:hAnsi="Arial"/>
              </w:rPr>
            </w:pPr>
            <w:r w:rsidRPr="00D94274">
              <w:rPr>
                <w:rFonts w:ascii="Arial" w:hAnsi="Arial"/>
                <w:b/>
              </w:rPr>
              <w:fldChar w:fldCharType="begin">
                <w:ffData>
                  <w:name w:val="Check9"/>
                  <w:enabled/>
                  <w:calcOnExit w:val="0"/>
                  <w:checkBox>
                    <w:sizeAuto/>
                    <w:default w:val="0"/>
                  </w:checkBox>
                </w:ffData>
              </w:fldChar>
            </w:r>
            <w:r w:rsidRPr="00D94274">
              <w:rPr>
                <w:rFonts w:ascii="Arial" w:hAnsi="Arial"/>
                <w:b/>
              </w:rPr>
              <w:instrText xml:space="preserve"> FORMCHECKBOX </w:instrText>
            </w:r>
            <w:r w:rsidRPr="00D94274">
              <w:rPr>
                <w:rFonts w:ascii="Arial" w:hAnsi="Arial"/>
                <w:b/>
              </w:rPr>
            </w:r>
            <w:r w:rsidRPr="00D94274">
              <w:rPr>
                <w:rFonts w:ascii="Arial" w:hAnsi="Arial"/>
                <w:b/>
              </w:rPr>
              <w:fldChar w:fldCharType="end"/>
            </w:r>
            <w:bookmarkEnd w:id="11"/>
            <w:r w:rsidR="00945F48" w:rsidRPr="00D94274">
              <w:rPr>
                <w:rFonts w:ascii="Arial" w:hAnsi="Arial"/>
                <w:b/>
              </w:rPr>
              <w:t xml:space="preserve"> </w:t>
            </w:r>
            <w:r w:rsidR="00945F48" w:rsidRPr="00D94274">
              <w:rPr>
                <w:rFonts w:ascii="Arial" w:hAnsi="Arial"/>
              </w:rPr>
              <w:t xml:space="preserve">Other </w:t>
            </w:r>
            <w:r w:rsidR="00945F48" w:rsidRPr="00D94274">
              <w:rPr>
                <w:rFonts w:ascii="Arial" w:hAnsi="Arial"/>
                <w:b/>
              </w:rPr>
              <w:t xml:space="preserve">      </w:t>
            </w:r>
          </w:p>
        </w:tc>
        <w:tc>
          <w:tcPr>
            <w:tcW w:w="5760" w:type="dxa"/>
            <w:shd w:val="clear" w:color="auto" w:fill="auto"/>
          </w:tcPr>
          <w:p w:rsidR="00945F48" w:rsidRPr="00D94274" w:rsidRDefault="00945F48" w:rsidP="00CB5E3F">
            <w:pPr>
              <w:tabs>
                <w:tab w:val="left" w:pos="3240"/>
                <w:tab w:val="left" w:pos="5760"/>
                <w:tab w:val="left" w:pos="6030"/>
              </w:tabs>
              <w:spacing w:after="120"/>
              <w:rPr>
                <w:rFonts w:ascii="Arial" w:hAnsi="Arial"/>
                <w:sz w:val="16"/>
                <w:szCs w:val="16"/>
              </w:rPr>
            </w:pPr>
          </w:p>
          <w:p w:rsidR="00945F48" w:rsidRPr="00D94274" w:rsidRDefault="00945F48" w:rsidP="00CB5E3F">
            <w:pPr>
              <w:tabs>
                <w:tab w:val="left" w:pos="3240"/>
                <w:tab w:val="left" w:pos="5760"/>
                <w:tab w:val="left" w:pos="6030"/>
              </w:tabs>
              <w:spacing w:after="120"/>
              <w:rPr>
                <w:rFonts w:ascii="Arial" w:hAnsi="Arial"/>
              </w:rPr>
            </w:pPr>
            <w:r w:rsidRPr="00D94274">
              <w:rPr>
                <w:rFonts w:ascii="Arial" w:hAnsi="Arial"/>
              </w:rPr>
              <w:t>Precedes change to:</w:t>
            </w:r>
            <w:r w:rsidRPr="00D94274">
              <w:rPr>
                <w:rFonts w:ascii="Arial" w:hAnsi="Arial"/>
              </w:rPr>
              <w:tab/>
            </w:r>
            <w:r w:rsidRPr="00D94274">
              <w:rPr>
                <w:rFonts w:ascii="Arial" w:hAnsi="Arial"/>
              </w:rPr>
              <w:tab/>
            </w:r>
          </w:p>
          <w:p w:rsidR="004D1716" w:rsidRPr="00D94274" w:rsidRDefault="004D1716" w:rsidP="004D1716">
            <w:pPr>
              <w:tabs>
                <w:tab w:val="left" w:pos="0"/>
                <w:tab w:val="left" w:pos="5760"/>
              </w:tabs>
              <w:spacing w:after="120"/>
              <w:rPr>
                <w:rFonts w:ascii="Arial" w:hAnsi="Arial"/>
              </w:rPr>
            </w:pPr>
            <w:r>
              <w:rPr>
                <w:rFonts w:ascii="Arial" w:hAnsi="Arial"/>
              </w:rPr>
              <w:fldChar w:fldCharType="begin">
                <w:ffData>
                  <w:name w:val="Check10"/>
                  <w:enabled/>
                  <w:calcOnExit w:val="0"/>
                  <w:checkBox>
                    <w:sizeAuto/>
                    <w:default w:val="0"/>
                  </w:checkBox>
                </w:ffData>
              </w:fldChar>
            </w:r>
            <w:bookmarkStart w:id="12" w:name="Check10"/>
            <w:r>
              <w:rPr>
                <w:rFonts w:ascii="Arial" w:hAnsi="Arial"/>
              </w:rPr>
              <w:instrText xml:space="preserve"> FORMCHECKBOX </w:instrText>
            </w:r>
            <w:r>
              <w:rPr>
                <w:rFonts w:ascii="Arial" w:hAnsi="Arial"/>
              </w:rPr>
            </w:r>
            <w:r>
              <w:rPr>
                <w:rFonts w:ascii="Arial" w:hAnsi="Arial"/>
              </w:rPr>
              <w:fldChar w:fldCharType="end"/>
            </w:r>
            <w:bookmarkEnd w:id="12"/>
            <w:r w:rsidRPr="00D94274">
              <w:rPr>
                <w:rFonts w:ascii="Arial" w:hAnsi="Arial"/>
              </w:rPr>
              <w:t xml:space="preserve"> </w:t>
            </w:r>
            <w:r>
              <w:rPr>
                <w:rFonts w:ascii="Arial" w:hAnsi="Arial"/>
              </w:rPr>
              <w:t>F</w:t>
            </w:r>
            <w:r w:rsidRPr="00D94274">
              <w:rPr>
                <w:rFonts w:ascii="Arial" w:hAnsi="Arial"/>
              </w:rPr>
              <w:t xml:space="preserve">AR Part(s)  </w:t>
            </w:r>
            <w:r w:rsidRPr="00D94274">
              <w:rPr>
                <w:rFonts w:ascii="Arial" w:hAnsi="Arial"/>
              </w:rPr>
              <w:tab/>
            </w:r>
          </w:p>
          <w:p w:rsidR="00945F48" w:rsidRPr="00D94274" w:rsidRDefault="00FB65C4" w:rsidP="00CB5E3F">
            <w:pPr>
              <w:tabs>
                <w:tab w:val="left" w:pos="0"/>
                <w:tab w:val="left" w:pos="5760"/>
              </w:tabs>
              <w:spacing w:after="120"/>
              <w:rPr>
                <w:rFonts w:ascii="Arial" w:hAnsi="Arial"/>
              </w:rPr>
            </w:pPr>
            <w:r w:rsidRPr="00D94274">
              <w:rPr>
                <w:rFonts w:ascii="Arial" w:hAnsi="Arial"/>
              </w:rPr>
              <w:fldChar w:fldCharType="begin">
                <w:ffData>
                  <w:name w:val="Check10"/>
                  <w:enabled/>
                  <w:calcOnExit w:val="0"/>
                  <w:checkBox>
                    <w:sizeAuto/>
                    <w:default w:val="1"/>
                  </w:checkBox>
                </w:ffData>
              </w:fldChar>
            </w:r>
            <w:r w:rsidRPr="00D94274">
              <w:rPr>
                <w:rFonts w:ascii="Arial" w:hAnsi="Arial"/>
              </w:rPr>
              <w:instrText xml:space="preserve"> FORMCHECKBOX </w:instrText>
            </w:r>
            <w:r w:rsidRPr="00D94274">
              <w:rPr>
                <w:rFonts w:ascii="Arial" w:hAnsi="Arial"/>
              </w:rPr>
            </w:r>
            <w:r w:rsidRPr="00D94274">
              <w:rPr>
                <w:rFonts w:ascii="Arial" w:hAnsi="Arial"/>
              </w:rPr>
              <w:fldChar w:fldCharType="end"/>
            </w:r>
            <w:r w:rsidR="00945F48" w:rsidRPr="00D94274">
              <w:rPr>
                <w:rFonts w:ascii="Arial" w:hAnsi="Arial"/>
              </w:rPr>
              <w:t xml:space="preserve"> AIDAR Part(s)</w:t>
            </w:r>
            <w:r w:rsidR="004D1716">
              <w:rPr>
                <w:rFonts w:ascii="Arial" w:hAnsi="Arial"/>
              </w:rPr>
              <w:t xml:space="preserve">  </w:t>
            </w:r>
            <w:r w:rsidR="00945F48" w:rsidRPr="00D94274">
              <w:rPr>
                <w:rFonts w:ascii="Arial" w:hAnsi="Arial"/>
              </w:rPr>
              <w:t xml:space="preserve"> </w:t>
            </w:r>
            <w:r w:rsidR="004D1716">
              <w:rPr>
                <w:rFonts w:ascii="Arial" w:hAnsi="Arial"/>
              </w:rPr>
              <w:t>Appendi</w:t>
            </w:r>
            <w:r w:rsidR="002A27F1">
              <w:rPr>
                <w:rFonts w:ascii="Arial" w:hAnsi="Arial"/>
              </w:rPr>
              <w:t>ces</w:t>
            </w:r>
            <w:r w:rsidR="004D1716">
              <w:rPr>
                <w:rFonts w:ascii="Arial" w:hAnsi="Arial"/>
              </w:rPr>
              <w:t xml:space="preserve"> </w:t>
            </w:r>
            <w:r w:rsidR="004D1716" w:rsidRPr="004D1716">
              <w:rPr>
                <w:rFonts w:ascii="Arial" w:hAnsi="Arial"/>
                <w:b/>
                <w:u w:val="single"/>
              </w:rPr>
              <w:t xml:space="preserve">  </w:t>
            </w:r>
            <w:r w:rsidR="008C09AE" w:rsidRPr="004D1716">
              <w:rPr>
                <w:rFonts w:ascii="Arial" w:hAnsi="Arial"/>
                <w:b/>
                <w:u w:val="single"/>
              </w:rPr>
              <w:t xml:space="preserve">D </w:t>
            </w:r>
            <w:r w:rsidR="002A27F1">
              <w:rPr>
                <w:rFonts w:ascii="Arial" w:hAnsi="Arial"/>
                <w:b/>
                <w:u w:val="single"/>
              </w:rPr>
              <w:t>and J</w:t>
            </w:r>
            <w:r w:rsidR="00945F48" w:rsidRPr="004D1716">
              <w:rPr>
                <w:rFonts w:ascii="Arial" w:hAnsi="Arial"/>
                <w:b/>
                <w:u w:val="single"/>
              </w:rPr>
              <w:t xml:space="preserve"> </w:t>
            </w:r>
            <w:r w:rsidR="00945F48" w:rsidRPr="00D94274">
              <w:rPr>
                <w:rFonts w:ascii="Arial" w:hAnsi="Arial"/>
              </w:rPr>
              <w:t xml:space="preserve"> </w:t>
            </w:r>
            <w:r w:rsidR="00945F48" w:rsidRPr="00D94274">
              <w:rPr>
                <w:rFonts w:ascii="Arial" w:hAnsi="Arial"/>
              </w:rPr>
              <w:tab/>
            </w:r>
          </w:p>
          <w:p w:rsidR="00635283" w:rsidRDefault="002A27F1" w:rsidP="00635283">
            <w:pPr>
              <w:tabs>
                <w:tab w:val="left" w:pos="0"/>
              </w:tabs>
              <w:spacing w:after="120"/>
              <w:rPr>
                <w:rFonts w:ascii="Arial" w:hAnsi="Arial"/>
              </w:rPr>
            </w:pPr>
            <w:r>
              <w:rPr>
                <w:rFonts w:ascii="Arial" w:hAnsi="Arial"/>
              </w:rPr>
              <w:fldChar w:fldCharType="begin">
                <w:ffData>
                  <w:name w:val="Check11"/>
                  <w:enabled/>
                  <w:calcOnExit w:val="0"/>
                  <w:checkBox>
                    <w:sizeAuto/>
                    <w:default w:val="1"/>
                  </w:checkBox>
                </w:ffData>
              </w:fldChar>
            </w:r>
            <w:bookmarkStart w:id="13" w:name="Check11"/>
            <w:r>
              <w:rPr>
                <w:rFonts w:ascii="Arial" w:hAnsi="Arial"/>
              </w:rPr>
              <w:instrText xml:space="preserve"> FORMCHECKBOX </w:instrText>
            </w:r>
            <w:r>
              <w:rPr>
                <w:rFonts w:ascii="Arial" w:hAnsi="Arial"/>
              </w:rPr>
            </w:r>
            <w:r>
              <w:rPr>
                <w:rFonts w:ascii="Arial" w:hAnsi="Arial"/>
              </w:rPr>
              <w:fldChar w:fldCharType="end"/>
            </w:r>
            <w:bookmarkEnd w:id="13"/>
            <w:r w:rsidR="00945F48" w:rsidRPr="00D94274">
              <w:rPr>
                <w:rFonts w:ascii="Arial" w:hAnsi="Arial"/>
              </w:rPr>
              <w:t xml:space="preserve"> USAID Automated Directives System (ADS) Chapter </w:t>
            </w:r>
            <w:r w:rsidR="00B51174" w:rsidRPr="00B51174">
              <w:rPr>
                <w:rFonts w:ascii="Arial" w:hAnsi="Arial"/>
                <w:b/>
                <w:u w:val="single"/>
              </w:rPr>
              <w:t>309</w:t>
            </w:r>
          </w:p>
          <w:p w:rsidR="00945F48" w:rsidRDefault="00635283" w:rsidP="00635283">
            <w:pPr>
              <w:tabs>
                <w:tab w:val="left" w:pos="0"/>
              </w:tabs>
              <w:spacing w:after="120"/>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sidRPr="00D94274">
              <w:rPr>
                <w:rFonts w:ascii="Arial" w:hAnsi="Arial"/>
              </w:rPr>
              <w:t xml:space="preserve"> </w:t>
            </w:r>
            <w:r w:rsidR="004D1716">
              <w:rPr>
                <w:rFonts w:ascii="Arial" w:hAnsi="Arial"/>
              </w:rPr>
              <w:t xml:space="preserve">Other </w:t>
            </w:r>
            <w:r>
              <w:rPr>
                <w:rFonts w:ascii="Arial" w:hAnsi="Arial"/>
              </w:rPr>
              <w:t>Code of Federal Regulations</w:t>
            </w:r>
            <w:r w:rsidRPr="00D94274" w:rsidDel="002E1E6E">
              <w:rPr>
                <w:rFonts w:ascii="Arial" w:hAnsi="Arial"/>
              </w:rPr>
              <w:t xml:space="preserve"> </w:t>
            </w:r>
          </w:p>
          <w:p w:rsidR="004D1716" w:rsidRPr="00D94274" w:rsidRDefault="004D1716" w:rsidP="00635283">
            <w:pPr>
              <w:tabs>
                <w:tab w:val="left" w:pos="0"/>
              </w:tabs>
              <w:spacing w:after="120"/>
              <w:rPr>
                <w:rFonts w:ascii="Arial" w:hAnsi="Arial"/>
              </w:rPr>
            </w:pPr>
            <w:r w:rsidRPr="00BD1A02">
              <w:rPr>
                <w:rFonts w:ascii="Arial" w:hAnsi="Arial"/>
              </w:rPr>
              <w:fldChar w:fldCharType="begin">
                <w:ffData>
                  <w:name w:val="Check13"/>
                  <w:enabled/>
                  <w:calcOnExit w:val="0"/>
                  <w:checkBox>
                    <w:sizeAuto/>
                    <w:default w:val="0"/>
                  </w:checkBox>
                </w:ffData>
              </w:fldChar>
            </w:r>
            <w:bookmarkStart w:id="14" w:name="Check13"/>
            <w:r w:rsidRPr="00BD1A02">
              <w:rPr>
                <w:rFonts w:ascii="Arial" w:hAnsi="Arial"/>
              </w:rPr>
              <w:instrText xml:space="preserve"> FORMCHECKBOX </w:instrText>
            </w:r>
            <w:r w:rsidRPr="00BD1A02">
              <w:rPr>
                <w:rFonts w:ascii="Arial" w:hAnsi="Arial"/>
              </w:rPr>
            </w:r>
            <w:r w:rsidRPr="00BD1A02">
              <w:rPr>
                <w:rFonts w:ascii="Arial" w:hAnsi="Arial"/>
              </w:rPr>
              <w:fldChar w:fldCharType="end"/>
            </w:r>
            <w:bookmarkEnd w:id="14"/>
            <w:r w:rsidRPr="00BD1A02">
              <w:rPr>
                <w:rFonts w:ascii="Arial" w:hAnsi="Arial"/>
              </w:rPr>
              <w:t xml:space="preserve"> Other </w:t>
            </w:r>
            <w:r w:rsidRPr="00BD1A02">
              <w:rPr>
                <w:rFonts w:ascii="Arial" w:hAnsi="Arial"/>
              </w:rPr>
              <w:fldChar w:fldCharType="begin">
                <w:ffData>
                  <w:name w:val="Text13"/>
                  <w:enabled/>
                  <w:calcOnExit w:val="0"/>
                  <w:textInput>
                    <w:maxLength w:val="50"/>
                  </w:textInput>
                </w:ffData>
              </w:fldChar>
            </w:r>
            <w:bookmarkStart w:id="15" w:name="Text13"/>
            <w:r w:rsidRPr="00BD1A02">
              <w:rPr>
                <w:rFonts w:ascii="Arial" w:hAnsi="Arial"/>
              </w:rPr>
              <w:instrText xml:space="preserve"> FORMTEXT </w:instrText>
            </w:r>
            <w:r w:rsidRPr="00BD1A02">
              <w:rPr>
                <w:rFonts w:ascii="Arial" w:hAnsi="Arial"/>
              </w:rPr>
            </w:r>
            <w:r w:rsidRPr="00BD1A02">
              <w:rPr>
                <w:rFonts w:ascii="Arial" w:hAnsi="Arial"/>
              </w:rPr>
              <w:fldChar w:fldCharType="separate"/>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rPr>
              <w:fldChar w:fldCharType="end"/>
            </w:r>
            <w:bookmarkEnd w:id="15"/>
            <w:r w:rsidRPr="00BD1A02">
              <w:rPr>
                <w:rFonts w:ascii="Arial" w:hAnsi="Arial"/>
              </w:rPr>
              <w:t xml:space="preserve">      </w:t>
            </w:r>
          </w:p>
          <w:bookmarkStart w:id="16" w:name="Check14"/>
          <w:p w:rsidR="00945F48" w:rsidRPr="00D94274" w:rsidRDefault="007C061F" w:rsidP="00CB5E3F">
            <w:pPr>
              <w:rPr>
                <w:rFonts w:ascii="Arial" w:hAnsi="Arial"/>
              </w:rPr>
            </w:pPr>
            <w:r w:rsidRPr="00D94274">
              <w:rPr>
                <w:rFonts w:ascii="Arial" w:hAnsi="Arial"/>
              </w:rPr>
              <w:fldChar w:fldCharType="begin">
                <w:ffData>
                  <w:name w:val="Check14"/>
                  <w:enabled/>
                  <w:calcOnExit w:val="0"/>
                  <w:checkBox>
                    <w:sizeAuto/>
                    <w:default w:val="0"/>
                  </w:checkBox>
                </w:ffData>
              </w:fldChar>
            </w:r>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16"/>
            <w:r w:rsidR="00945F48" w:rsidRPr="00D94274">
              <w:rPr>
                <w:rFonts w:ascii="Arial" w:hAnsi="Arial"/>
              </w:rPr>
              <w:t xml:space="preserve"> No change to regulations</w:t>
            </w:r>
          </w:p>
          <w:p w:rsidR="00945F48" w:rsidRPr="00D94274" w:rsidRDefault="00945F48" w:rsidP="00CB5E3F">
            <w:pPr>
              <w:pStyle w:val="Heading6"/>
              <w:spacing w:after="120"/>
              <w:rPr>
                <w:rFonts w:ascii="Arial" w:hAnsi="Arial"/>
              </w:rPr>
            </w:pPr>
            <w:r w:rsidRPr="00D94274">
              <w:rPr>
                <w:rFonts w:ascii="Arial" w:hAnsi="Arial"/>
                <w:b w:val="0"/>
              </w:rPr>
              <w:tab/>
            </w:r>
          </w:p>
        </w:tc>
      </w:tr>
      <w:tr w:rsidR="00945F48" w:rsidRPr="00D94274" w:rsidTr="00CB5E3F">
        <w:tc>
          <w:tcPr>
            <w:tcW w:w="10728" w:type="dxa"/>
            <w:gridSpan w:val="2"/>
            <w:shd w:val="clear" w:color="auto" w:fill="auto"/>
          </w:tcPr>
          <w:p w:rsidR="00945F48" w:rsidRPr="0035360D" w:rsidRDefault="00945F48" w:rsidP="00CB5E3F">
            <w:pPr>
              <w:tabs>
                <w:tab w:val="left" w:pos="2880"/>
                <w:tab w:val="left" w:pos="3240"/>
              </w:tabs>
              <w:rPr>
                <w:rFonts w:ascii="Arial" w:hAnsi="Arial"/>
              </w:rPr>
            </w:pPr>
          </w:p>
          <w:p w:rsidR="00945F48" w:rsidRPr="0035360D" w:rsidRDefault="004A4CE1" w:rsidP="00CB5E3F">
            <w:pPr>
              <w:tabs>
                <w:tab w:val="left" w:pos="2880"/>
                <w:tab w:val="left" w:pos="3240"/>
              </w:tabs>
              <w:rPr>
                <w:rFonts w:ascii="Arial" w:hAnsi="Arial"/>
              </w:rPr>
            </w:pPr>
            <w:r w:rsidRPr="0035360D">
              <w:rPr>
                <w:rFonts w:ascii="Arial" w:hAnsi="Arial"/>
              </w:rPr>
              <w:fldChar w:fldCharType="begin">
                <w:ffData>
                  <w:name w:val="Check15"/>
                  <w:enabled/>
                  <w:calcOnExit w:val="0"/>
                  <w:checkBox>
                    <w:sizeAuto/>
                    <w:default w:val="1"/>
                  </w:checkBox>
                </w:ffData>
              </w:fldChar>
            </w:r>
            <w:bookmarkStart w:id="17" w:name="Check15"/>
            <w:r w:rsidRPr="0035360D">
              <w:rPr>
                <w:rFonts w:ascii="Arial" w:hAnsi="Arial"/>
              </w:rPr>
              <w:instrText xml:space="preserve"> FORMCHECKBOX </w:instrText>
            </w:r>
            <w:r w:rsidRPr="0035360D">
              <w:rPr>
                <w:rFonts w:ascii="Arial" w:hAnsi="Arial"/>
              </w:rPr>
            </w:r>
            <w:r w:rsidRPr="0035360D">
              <w:rPr>
                <w:rFonts w:ascii="Arial" w:hAnsi="Arial"/>
              </w:rPr>
              <w:fldChar w:fldCharType="end"/>
            </w:r>
            <w:bookmarkEnd w:id="17"/>
            <w:r w:rsidR="00945F48" w:rsidRPr="0035360D">
              <w:rPr>
                <w:rFonts w:ascii="Arial" w:hAnsi="Arial"/>
              </w:rPr>
              <w:t xml:space="preserve"> New Provision/Clause Provided Herein:  </w:t>
            </w:r>
            <w:r w:rsidR="0035360D" w:rsidRPr="0035360D">
              <w:rPr>
                <w:rFonts w:ascii="Arial" w:hAnsi="Arial"/>
              </w:rPr>
              <w:t xml:space="preserve">:  If checked, date scheduled for upload to Mission Systems: </w:t>
            </w:r>
            <w:r w:rsidR="0035360D" w:rsidRPr="0035360D">
              <w:rPr>
                <w:rFonts w:ascii="Arial" w:hAnsi="Arial"/>
                <w:u w:val="single"/>
              </w:rPr>
              <w:t>when issued</w:t>
            </w:r>
          </w:p>
          <w:p w:rsidR="00945F48" w:rsidRPr="0035360D" w:rsidRDefault="0035360D" w:rsidP="00CB5E3F">
            <w:pPr>
              <w:tabs>
                <w:tab w:val="left" w:pos="2880"/>
                <w:tab w:val="left" w:pos="3240"/>
              </w:tabs>
              <w:rPr>
                <w:rFonts w:ascii="Arial" w:hAnsi="Arial"/>
                <w:i/>
              </w:rPr>
            </w:pPr>
            <w:r w:rsidRPr="0035360D">
              <w:rPr>
                <w:rFonts w:ascii="Arial" w:hAnsi="Arial"/>
                <w:i/>
              </w:rPr>
              <w:t>Appendix J, contract clause 19</w:t>
            </w:r>
          </w:p>
        </w:tc>
      </w:tr>
    </w:tbl>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6E4152" w:rsidP="00945F48">
      <w:pPr>
        <w:jc w:val="center"/>
        <w:rPr>
          <w:rFonts w:ascii="Arial" w:hAnsi="Arial"/>
        </w:rPr>
      </w:pPr>
      <w:r w:rsidRPr="00D94274">
        <w:rPr>
          <w:rFonts w:ascii="Arial" w:hAnsi="Arial"/>
          <w:sz w:val="24"/>
          <w:szCs w:val="24"/>
          <w:u w:val="single"/>
        </w:rPr>
        <w:t>_____________</w:t>
      </w:r>
      <w:r w:rsidR="00945F48" w:rsidRPr="00D94274">
        <w:rPr>
          <w:rFonts w:ascii="Arial" w:hAnsi="Arial"/>
          <w:sz w:val="24"/>
          <w:szCs w:val="24"/>
          <w:u w:val="single"/>
        </w:rPr>
        <w:t>_</w:t>
      </w:r>
      <w:r w:rsidRPr="00D94274">
        <w:rPr>
          <w:rFonts w:ascii="Arial" w:hAnsi="Arial"/>
          <w:sz w:val="24"/>
          <w:szCs w:val="24"/>
          <w:u w:val="single"/>
        </w:rPr>
        <w:t>/s/</w:t>
      </w:r>
      <w:r w:rsidR="00945F48" w:rsidRPr="00D94274">
        <w:rPr>
          <w:rFonts w:ascii="Arial" w:hAnsi="Arial"/>
          <w:sz w:val="24"/>
          <w:szCs w:val="24"/>
          <w:u w:val="single"/>
        </w:rPr>
        <w:t>_______________</w:t>
      </w:r>
      <w:r w:rsidR="00945F48" w:rsidRPr="00D94274">
        <w:rPr>
          <w:rFonts w:ascii="Arial" w:hAnsi="Arial"/>
          <w:u w:val="single"/>
        </w:rPr>
        <w:t xml:space="preserve">                                                      </w:t>
      </w:r>
    </w:p>
    <w:p w:rsidR="00945F48" w:rsidRPr="00D94274" w:rsidRDefault="002A27F1" w:rsidP="00945F48">
      <w:pPr>
        <w:pStyle w:val="HTMLPreformatted"/>
        <w:jc w:val="center"/>
        <w:rPr>
          <w:rFonts w:ascii="Arial" w:hAnsi="Arial"/>
        </w:rPr>
      </w:pPr>
      <w:r>
        <w:rPr>
          <w:rFonts w:ascii="Arial" w:hAnsi="Arial"/>
        </w:rPr>
        <w:t xml:space="preserve">Roy </w:t>
      </w:r>
      <w:proofErr w:type="spellStart"/>
      <w:r>
        <w:rPr>
          <w:rFonts w:ascii="Arial" w:hAnsi="Arial"/>
        </w:rPr>
        <w:t>Plucknett</w:t>
      </w:r>
      <w:proofErr w:type="spellEnd"/>
    </w:p>
    <w:p w:rsidR="00945F48" w:rsidRPr="00D94274" w:rsidRDefault="00945F48" w:rsidP="00945F48">
      <w:pPr>
        <w:pStyle w:val="HTMLPreformatted"/>
        <w:ind w:left="900" w:right="1440"/>
        <w:rPr>
          <w:rFonts w:ascii="Arial" w:hAnsi="Arial"/>
        </w:rPr>
        <w:sectPr w:rsidR="00945F48" w:rsidRPr="00D94274" w:rsidSect="00CB5E3F">
          <w:footerReference w:type="even" r:id="rId10"/>
          <w:footerReference w:type="default" r:id="rId11"/>
          <w:pgSz w:w="12240" w:h="15840" w:code="1"/>
          <w:pgMar w:top="1008" w:right="864" w:bottom="720" w:left="864" w:header="144" w:footer="144"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pPr>
    </w:p>
    <w:p w:rsidR="00945F48" w:rsidRPr="00D94274" w:rsidRDefault="00945F48" w:rsidP="00945F48">
      <w:pPr>
        <w:pStyle w:val="HTMLPreformatted"/>
        <w:tabs>
          <w:tab w:val="clear" w:pos="10992"/>
          <w:tab w:val="left" w:pos="10980"/>
        </w:tabs>
        <w:ind w:left="900" w:right="1440"/>
        <w:rPr>
          <w:rFonts w:cs="Courier New"/>
          <w:b/>
          <w:sz w:val="24"/>
          <w:szCs w:val="24"/>
          <w:u w:val="single"/>
        </w:rPr>
      </w:pPr>
    </w:p>
    <w:p w:rsidR="00CF62E4" w:rsidRPr="00D94274" w:rsidRDefault="00A77E20" w:rsidP="00300D09">
      <w:pPr>
        <w:pStyle w:val="ListParagraph"/>
        <w:numPr>
          <w:ilvl w:val="0"/>
          <w:numId w:val="16"/>
        </w:numPr>
        <w:rPr>
          <w:b/>
          <w:u w:val="single"/>
        </w:rPr>
      </w:pPr>
      <w:r w:rsidRPr="00D94274">
        <w:rPr>
          <w:b/>
          <w:u w:val="single"/>
        </w:rPr>
        <w:t xml:space="preserve">PURPOSE: </w:t>
      </w:r>
    </w:p>
    <w:p w:rsidR="00820D65" w:rsidRPr="00D94274" w:rsidRDefault="00820D65" w:rsidP="00CF62E4">
      <w:pPr>
        <w:rPr>
          <w:sz w:val="24"/>
          <w:szCs w:val="24"/>
        </w:rPr>
      </w:pPr>
    </w:p>
    <w:p w:rsidR="004A4CE1" w:rsidRPr="00D94274" w:rsidRDefault="00CF62E4" w:rsidP="00CF62E4">
      <w:pPr>
        <w:rPr>
          <w:sz w:val="24"/>
          <w:szCs w:val="24"/>
        </w:rPr>
      </w:pPr>
      <w:r w:rsidRPr="00D94274">
        <w:rPr>
          <w:sz w:val="24"/>
          <w:szCs w:val="24"/>
        </w:rPr>
        <w:t xml:space="preserve">The purpose of this AAPD is to </w:t>
      </w:r>
      <w:r w:rsidR="004A4CE1" w:rsidRPr="00D94274">
        <w:rPr>
          <w:sz w:val="24"/>
          <w:szCs w:val="24"/>
        </w:rPr>
        <w:t>implement a</w:t>
      </w:r>
      <w:r w:rsidR="00B26CD3" w:rsidRPr="00D94274">
        <w:rPr>
          <w:sz w:val="24"/>
          <w:szCs w:val="24"/>
        </w:rPr>
        <w:t>n</w:t>
      </w:r>
      <w:r w:rsidR="004A4CE1" w:rsidRPr="00D94274">
        <w:rPr>
          <w:sz w:val="24"/>
          <w:szCs w:val="24"/>
        </w:rPr>
        <w:t xml:space="preserve"> </w:t>
      </w:r>
      <w:r w:rsidR="00756932">
        <w:rPr>
          <w:sz w:val="24"/>
          <w:szCs w:val="24"/>
        </w:rPr>
        <w:t>Agency incentive awards program for individual p</w:t>
      </w:r>
      <w:r w:rsidR="00300D09" w:rsidRPr="00D94274">
        <w:rPr>
          <w:sz w:val="24"/>
          <w:szCs w:val="24"/>
        </w:rPr>
        <w:t xml:space="preserve">ersonal services </w:t>
      </w:r>
      <w:r w:rsidR="00756932">
        <w:rPr>
          <w:sz w:val="24"/>
          <w:szCs w:val="24"/>
        </w:rPr>
        <w:t xml:space="preserve">contractors </w:t>
      </w:r>
      <w:r w:rsidR="00300D09" w:rsidRPr="00D94274">
        <w:rPr>
          <w:sz w:val="24"/>
          <w:szCs w:val="24"/>
        </w:rPr>
        <w:t>(</w:t>
      </w:r>
      <w:r w:rsidR="004A4CE1" w:rsidRPr="00D94274">
        <w:rPr>
          <w:sz w:val="24"/>
          <w:szCs w:val="24"/>
        </w:rPr>
        <w:t>PSCs</w:t>
      </w:r>
      <w:r w:rsidR="00300D09" w:rsidRPr="00D94274">
        <w:rPr>
          <w:sz w:val="24"/>
          <w:szCs w:val="24"/>
        </w:rPr>
        <w:t>)</w:t>
      </w:r>
      <w:r w:rsidR="00214D1A">
        <w:rPr>
          <w:sz w:val="24"/>
          <w:szCs w:val="24"/>
        </w:rPr>
        <w:t>,</w:t>
      </w:r>
      <w:r w:rsidR="004A4CE1" w:rsidRPr="00D94274">
        <w:rPr>
          <w:sz w:val="24"/>
          <w:szCs w:val="24"/>
        </w:rPr>
        <w:t xml:space="preserve"> </w:t>
      </w:r>
      <w:r w:rsidR="00B945AB">
        <w:rPr>
          <w:sz w:val="24"/>
          <w:szCs w:val="24"/>
        </w:rPr>
        <w:t xml:space="preserve">pursuant to </w:t>
      </w:r>
      <w:r w:rsidR="00756932">
        <w:rPr>
          <w:sz w:val="24"/>
          <w:szCs w:val="24"/>
        </w:rPr>
        <w:t xml:space="preserve">approvals by the </w:t>
      </w:r>
      <w:r w:rsidR="00B945AB">
        <w:rPr>
          <w:sz w:val="24"/>
          <w:szCs w:val="24"/>
        </w:rPr>
        <w:t>Head of Agency in 2004 and 2015</w:t>
      </w:r>
      <w:r w:rsidR="008F3B9F">
        <w:rPr>
          <w:sz w:val="24"/>
          <w:szCs w:val="24"/>
        </w:rPr>
        <w:t xml:space="preserve">, </w:t>
      </w:r>
      <w:r w:rsidR="00214D1A">
        <w:rPr>
          <w:sz w:val="24"/>
          <w:szCs w:val="24"/>
        </w:rPr>
        <w:t>under</w:t>
      </w:r>
      <w:r w:rsidR="008F3B9F">
        <w:rPr>
          <w:sz w:val="24"/>
          <w:szCs w:val="24"/>
        </w:rPr>
        <w:t xml:space="preserve"> deviation</w:t>
      </w:r>
      <w:r w:rsidR="00756932">
        <w:rPr>
          <w:sz w:val="24"/>
          <w:szCs w:val="24"/>
        </w:rPr>
        <w:t xml:space="preserve"> no. </w:t>
      </w:r>
      <w:r w:rsidR="009C5CA3" w:rsidRPr="009C5CA3">
        <w:rPr>
          <w:b/>
          <w:sz w:val="24"/>
          <w:szCs w:val="24"/>
        </w:rPr>
        <w:t>M-OAA-DEV-AIDAR-16-3c</w:t>
      </w:r>
      <w:r w:rsidR="008F3B9F">
        <w:rPr>
          <w:sz w:val="24"/>
          <w:szCs w:val="24"/>
        </w:rPr>
        <w:t xml:space="preserve"> </w:t>
      </w:r>
      <w:r w:rsidR="00547628">
        <w:rPr>
          <w:sz w:val="24"/>
          <w:szCs w:val="24"/>
        </w:rPr>
        <w:t xml:space="preserve">that revises </w:t>
      </w:r>
      <w:r w:rsidR="008F3B9F" w:rsidRPr="00547628">
        <w:rPr>
          <w:b/>
          <w:sz w:val="24"/>
          <w:szCs w:val="24"/>
        </w:rPr>
        <w:t>AIDAR Appendices D and J</w:t>
      </w:r>
      <w:r w:rsidR="00547628" w:rsidRPr="00547628">
        <w:rPr>
          <w:b/>
          <w:sz w:val="24"/>
          <w:szCs w:val="24"/>
        </w:rPr>
        <w:t xml:space="preserve"> (</w:t>
      </w:r>
      <w:r w:rsidR="0088156B">
        <w:rPr>
          <w:b/>
          <w:sz w:val="24"/>
          <w:szCs w:val="24"/>
        </w:rPr>
        <w:t xml:space="preserve">see </w:t>
      </w:r>
      <w:r w:rsidR="00547628" w:rsidRPr="00547628">
        <w:rPr>
          <w:b/>
          <w:sz w:val="24"/>
          <w:szCs w:val="24"/>
        </w:rPr>
        <w:t>Attachment 1</w:t>
      </w:r>
      <w:r w:rsidR="004A4CE1" w:rsidRPr="00547628">
        <w:rPr>
          <w:b/>
          <w:sz w:val="24"/>
          <w:szCs w:val="24"/>
        </w:rPr>
        <w:t>.</w:t>
      </w:r>
      <w:r w:rsidR="00547628">
        <w:rPr>
          <w:sz w:val="24"/>
          <w:szCs w:val="24"/>
        </w:rPr>
        <w:t>)</w:t>
      </w:r>
    </w:p>
    <w:p w:rsidR="004A4CE1" w:rsidRPr="00D94274" w:rsidRDefault="004A4CE1" w:rsidP="00CF62E4">
      <w:pPr>
        <w:rPr>
          <w:b/>
          <w:sz w:val="24"/>
          <w:szCs w:val="24"/>
        </w:rPr>
      </w:pPr>
    </w:p>
    <w:p w:rsidR="00237819" w:rsidRPr="00D94274" w:rsidRDefault="00237819" w:rsidP="00237819">
      <w:pPr>
        <w:pStyle w:val="ListParagraph"/>
        <w:numPr>
          <w:ilvl w:val="0"/>
          <w:numId w:val="16"/>
        </w:numPr>
        <w:ind w:left="0" w:firstLine="360"/>
      </w:pPr>
      <w:r w:rsidRPr="00D94274">
        <w:rPr>
          <w:b/>
          <w:u w:val="single"/>
        </w:rPr>
        <w:t>REQUIRED ACTION</w:t>
      </w:r>
      <w:r w:rsidR="00E91842" w:rsidRPr="00D94274">
        <w:rPr>
          <w:b/>
        </w:rPr>
        <w:t>:</w:t>
      </w:r>
      <w:r w:rsidR="00E91842" w:rsidRPr="00D94274">
        <w:t xml:space="preserve">  </w:t>
      </w:r>
    </w:p>
    <w:p w:rsidR="008F3B9F" w:rsidRDefault="008F3B9F" w:rsidP="00CF62E4">
      <w:pPr>
        <w:rPr>
          <w:b/>
          <w:sz w:val="24"/>
          <w:szCs w:val="24"/>
          <w:u w:val="single"/>
        </w:rPr>
      </w:pPr>
    </w:p>
    <w:p w:rsidR="008F3B9F" w:rsidRPr="006A5BA6" w:rsidRDefault="008F3B9F" w:rsidP="00756932">
      <w:pPr>
        <w:pStyle w:val="ListParagraph"/>
        <w:numPr>
          <w:ilvl w:val="0"/>
          <w:numId w:val="27"/>
        </w:numPr>
      </w:pPr>
      <w:r>
        <w:t xml:space="preserve">Under </w:t>
      </w:r>
      <w:r w:rsidRPr="0035360D">
        <w:rPr>
          <w:b/>
        </w:rPr>
        <w:t>AIDAR Appendix D</w:t>
      </w:r>
      <w:r w:rsidRPr="006A5BA6">
        <w:t>, section 4</w:t>
      </w:r>
      <w:r w:rsidR="0088156B">
        <w:t xml:space="preserve"> (</w:t>
      </w:r>
      <w:r w:rsidR="0088156B" w:rsidRPr="0088156B">
        <w:rPr>
          <w:b/>
        </w:rPr>
        <w:t>Attachment 1</w:t>
      </w:r>
      <w:r w:rsidR="0088156B">
        <w:t>)</w:t>
      </w:r>
      <w:r w:rsidRPr="006A5BA6">
        <w:t xml:space="preserve">, </w:t>
      </w:r>
      <w:r w:rsidR="00756932">
        <w:t xml:space="preserve">USPSCs are now eligible for an expanded Agency incentive awards program.  </w:t>
      </w:r>
      <w:r>
        <w:t xml:space="preserve">Contracting Officers (COs, including warranted </w:t>
      </w:r>
      <w:r w:rsidRPr="006A5BA6">
        <w:t>Executive Officers</w:t>
      </w:r>
      <w:r>
        <w:t xml:space="preserve">) </w:t>
      </w:r>
      <w:r w:rsidR="00756932">
        <w:t xml:space="preserve">must execute </w:t>
      </w:r>
      <w:r w:rsidRPr="006A5BA6">
        <w:t>administ</w:t>
      </w:r>
      <w:r w:rsidR="00756932">
        <w:t xml:space="preserve">rative modifications in accordance with </w:t>
      </w:r>
      <w:r w:rsidR="0062786D">
        <w:t xml:space="preserve">this AAPD and </w:t>
      </w:r>
      <w:r w:rsidR="00756932">
        <w:t>polic</w:t>
      </w:r>
      <w:r w:rsidR="0062786D">
        <w:t>ies</w:t>
      </w:r>
      <w:r w:rsidR="00756932">
        <w:t xml:space="preserve"> in </w:t>
      </w:r>
      <w:r w:rsidR="00756932" w:rsidRPr="00756932">
        <w:rPr>
          <w:b/>
        </w:rPr>
        <w:t>ADS 309mab</w:t>
      </w:r>
      <w:r w:rsidR="00F54F79">
        <w:rPr>
          <w:b/>
        </w:rPr>
        <w:t>,</w:t>
      </w:r>
      <w:r w:rsidR="00F54F79" w:rsidRPr="00F54F79">
        <w:t xml:space="preserve"> Incentive Awards for Personal Services Contracts with Individuals</w:t>
      </w:r>
      <w:r w:rsidR="00756932" w:rsidRPr="00756932">
        <w:rPr>
          <w:b/>
        </w:rPr>
        <w:t xml:space="preserve"> </w:t>
      </w:r>
      <w:r>
        <w:t>in order to track</w:t>
      </w:r>
      <w:r w:rsidRPr="006A5BA6">
        <w:t xml:space="preserve"> compensation for tax withholding and other financial monitoring purposes</w:t>
      </w:r>
      <w:r w:rsidR="0062786D">
        <w:t>.</w:t>
      </w:r>
    </w:p>
    <w:p w:rsidR="008F3B9F" w:rsidRPr="006A5BA6" w:rsidRDefault="008F3B9F" w:rsidP="008F3B9F">
      <w:pPr>
        <w:ind w:firstLine="720"/>
        <w:rPr>
          <w:sz w:val="24"/>
          <w:szCs w:val="24"/>
        </w:rPr>
      </w:pPr>
    </w:p>
    <w:p w:rsidR="008F3B9F" w:rsidRPr="006A5BA6" w:rsidRDefault="00756932" w:rsidP="00756932">
      <w:pPr>
        <w:pStyle w:val="ListParagraph"/>
        <w:numPr>
          <w:ilvl w:val="0"/>
          <w:numId w:val="27"/>
        </w:numPr>
      </w:pPr>
      <w:r>
        <w:t xml:space="preserve">Under </w:t>
      </w:r>
      <w:r w:rsidRPr="0035360D">
        <w:rPr>
          <w:b/>
        </w:rPr>
        <w:t>AIDAR Appendix J</w:t>
      </w:r>
      <w:r>
        <w:t xml:space="preserve">, </w:t>
      </w:r>
      <w:r w:rsidR="008F3B9F" w:rsidRPr="006A5BA6">
        <w:t xml:space="preserve">COs </w:t>
      </w:r>
      <w:r w:rsidR="008F3B9F">
        <w:t xml:space="preserve">are </w:t>
      </w:r>
      <w:r w:rsidR="008F3B9F" w:rsidRPr="006A5BA6">
        <w:t xml:space="preserve">required to incorporate the revised AIDAR Appendix J, section 12, </w:t>
      </w:r>
      <w:r w:rsidR="008F3B9F" w:rsidRPr="0035360D">
        <w:rPr>
          <w:b/>
        </w:rPr>
        <w:t>General Provision 19 (GP19 – Attachment 1)</w:t>
      </w:r>
      <w:r w:rsidR="008F3B9F" w:rsidRPr="006A5BA6">
        <w:t>, Incentive Awards, into all new solicitations and awards for CCN and TCN PSC contracts paid under local compensation plans.  COs/EXOs will also be required to incorporate the revised GP into existing CCN and TCN PSC awards when they next modify the award</w:t>
      </w:r>
      <w:r>
        <w:t>,</w:t>
      </w:r>
      <w:r w:rsidR="008F3B9F" w:rsidRPr="006A5BA6">
        <w:t xml:space="preserve"> or earlier.</w:t>
      </w:r>
    </w:p>
    <w:p w:rsidR="008F3B9F" w:rsidRPr="006A5BA6" w:rsidRDefault="008F3B9F" w:rsidP="008F3B9F">
      <w:pPr>
        <w:ind w:firstLine="720"/>
        <w:rPr>
          <w:sz w:val="24"/>
          <w:szCs w:val="24"/>
        </w:rPr>
      </w:pPr>
    </w:p>
    <w:p w:rsidR="008F3B9F" w:rsidRDefault="008F3B9F" w:rsidP="008F3B9F">
      <w:pPr>
        <w:pStyle w:val="ListParagraph"/>
        <w:numPr>
          <w:ilvl w:val="0"/>
          <w:numId w:val="27"/>
        </w:numPr>
        <w:rPr>
          <w:b/>
          <w:u w:val="single"/>
        </w:rPr>
      </w:pPr>
      <w:r w:rsidRPr="0035360D">
        <w:rPr>
          <w:b/>
        </w:rPr>
        <w:t>In all cases</w:t>
      </w:r>
      <w:r w:rsidRPr="006A5BA6">
        <w:t xml:space="preserve">, PSC monetary awards </w:t>
      </w:r>
      <w:r w:rsidR="009C0C6C">
        <w:t>must</w:t>
      </w:r>
      <w:r w:rsidRPr="006A5BA6">
        <w:t xml:space="preserve"> be funded separately from </w:t>
      </w:r>
      <w:r w:rsidR="00BE5A8E">
        <w:t xml:space="preserve">USAID </w:t>
      </w:r>
      <w:r w:rsidRPr="006A5BA6">
        <w:t>direct</w:t>
      </w:r>
      <w:r w:rsidR="00BE5A8E">
        <w:t>-</w:t>
      </w:r>
      <w:r w:rsidRPr="006A5BA6">
        <w:t>hire awards using the operating expense or program funding appropriation corresponding to the individual PSC’s</w:t>
      </w:r>
      <w:r w:rsidR="00756932">
        <w:t xml:space="preserve"> contract</w:t>
      </w:r>
      <w:r w:rsidRPr="006A5BA6">
        <w:t>.  However, at the time of execution of the personal serv</w:t>
      </w:r>
      <w:r w:rsidR="00756932">
        <w:t xml:space="preserve">ice contract, the award budget must </w:t>
      </w:r>
      <w:r w:rsidRPr="006A5BA6">
        <w:t>not include any incentive award amount, and all incentive award payme</w:t>
      </w:r>
      <w:r w:rsidR="00756932">
        <w:t>nts will be made outside the</w:t>
      </w:r>
      <w:r w:rsidRPr="006A5BA6">
        <w:t xml:space="preserve"> contract under a separate "miscellaneous obligation document."</w:t>
      </w:r>
    </w:p>
    <w:p w:rsidR="008F3B9F" w:rsidRPr="00D94274" w:rsidRDefault="008F3B9F" w:rsidP="00CF62E4">
      <w:pPr>
        <w:rPr>
          <w:b/>
          <w:sz w:val="24"/>
          <w:szCs w:val="24"/>
          <w:u w:val="single"/>
        </w:rPr>
      </w:pPr>
    </w:p>
    <w:p w:rsidR="00CF62E4" w:rsidRPr="00D94274" w:rsidRDefault="00A77E20" w:rsidP="00300D09">
      <w:pPr>
        <w:pStyle w:val="ListParagraph"/>
        <w:numPr>
          <w:ilvl w:val="0"/>
          <w:numId w:val="16"/>
        </w:numPr>
        <w:rPr>
          <w:b/>
          <w:u w:val="single"/>
        </w:rPr>
      </w:pPr>
      <w:r w:rsidRPr="00D94274">
        <w:rPr>
          <w:b/>
          <w:u w:val="single"/>
        </w:rPr>
        <w:t>BACKGROUND:</w:t>
      </w:r>
    </w:p>
    <w:p w:rsidR="009419CE" w:rsidRPr="00D94274" w:rsidRDefault="009419CE" w:rsidP="00CF62E4">
      <w:pPr>
        <w:rPr>
          <w:sz w:val="24"/>
          <w:szCs w:val="24"/>
        </w:rPr>
      </w:pPr>
    </w:p>
    <w:p w:rsidR="00B945AB" w:rsidRPr="005D5A53" w:rsidRDefault="002A5C5F" w:rsidP="00CD3061">
      <w:pPr>
        <w:rPr>
          <w:sz w:val="24"/>
          <w:szCs w:val="24"/>
        </w:rPr>
      </w:pPr>
      <w:r>
        <w:rPr>
          <w:sz w:val="24"/>
          <w:szCs w:val="24"/>
        </w:rPr>
        <w:t>O</w:t>
      </w:r>
      <w:r w:rsidR="00B945AB" w:rsidRPr="00B945AB">
        <w:rPr>
          <w:sz w:val="24"/>
          <w:szCs w:val="24"/>
        </w:rPr>
        <w:t xml:space="preserve">n </w:t>
      </w:r>
      <w:r>
        <w:rPr>
          <w:sz w:val="24"/>
          <w:szCs w:val="24"/>
        </w:rPr>
        <w:t xml:space="preserve">May 14, </w:t>
      </w:r>
      <w:r w:rsidR="00B945AB" w:rsidRPr="00B945AB">
        <w:rPr>
          <w:sz w:val="24"/>
          <w:szCs w:val="24"/>
        </w:rPr>
        <w:t xml:space="preserve">2004, Administrator Andrew </w:t>
      </w:r>
      <w:proofErr w:type="spellStart"/>
      <w:r w:rsidR="00B945AB" w:rsidRPr="00B945AB">
        <w:rPr>
          <w:sz w:val="24"/>
          <w:szCs w:val="24"/>
        </w:rPr>
        <w:t>Natsios</w:t>
      </w:r>
      <w:proofErr w:type="spellEnd"/>
      <w:r w:rsidR="00B945AB" w:rsidRPr="00B945AB">
        <w:rPr>
          <w:sz w:val="24"/>
          <w:szCs w:val="24"/>
        </w:rPr>
        <w:t xml:space="preserve"> utilized the Agency's discretionary authority to </w:t>
      </w:r>
      <w:r>
        <w:rPr>
          <w:sz w:val="24"/>
          <w:szCs w:val="24"/>
        </w:rPr>
        <w:t xml:space="preserve">announce </w:t>
      </w:r>
      <w:r w:rsidR="00B945AB" w:rsidRPr="00B945AB">
        <w:rPr>
          <w:sz w:val="24"/>
          <w:szCs w:val="24"/>
        </w:rPr>
        <w:t>a monetary and non-monetary awards program for PSCs, separately f</w:t>
      </w:r>
      <w:r w:rsidR="00CD3061">
        <w:rPr>
          <w:sz w:val="24"/>
          <w:szCs w:val="24"/>
        </w:rPr>
        <w:t xml:space="preserve">rom the Agency’s awards program for direct hires </w:t>
      </w:r>
      <w:r w:rsidR="00B945AB" w:rsidRPr="00B945AB">
        <w:rPr>
          <w:sz w:val="24"/>
          <w:szCs w:val="24"/>
        </w:rPr>
        <w:t xml:space="preserve">authorized by OPM </w:t>
      </w:r>
      <w:r w:rsidR="00CD3061" w:rsidRPr="006A5BA6">
        <w:rPr>
          <w:sz w:val="24"/>
          <w:szCs w:val="24"/>
        </w:rPr>
        <w:t>(see 5 U.S.C. 4501 et seq. regarding incentive awards programs for “superior accomplishment” by employees within the definition of 5 U.S.C. 2105; and 5 CFR 451)</w:t>
      </w:r>
      <w:r w:rsidR="00CD3061">
        <w:rPr>
          <w:sz w:val="24"/>
          <w:szCs w:val="24"/>
        </w:rPr>
        <w:t>.</w:t>
      </w:r>
      <w:r w:rsidR="00B945AB" w:rsidRPr="00B945AB">
        <w:rPr>
          <w:sz w:val="24"/>
          <w:szCs w:val="24"/>
        </w:rPr>
        <w:t xml:space="preserve">  By deviation from </w:t>
      </w:r>
      <w:r>
        <w:rPr>
          <w:sz w:val="24"/>
          <w:szCs w:val="24"/>
        </w:rPr>
        <w:t xml:space="preserve">existing incentive awards rules under </w:t>
      </w:r>
      <w:r w:rsidR="00B945AB" w:rsidRPr="00B945AB">
        <w:rPr>
          <w:b/>
          <w:sz w:val="24"/>
          <w:szCs w:val="24"/>
        </w:rPr>
        <w:t>AIDAR Appendix D</w:t>
      </w:r>
      <w:r>
        <w:rPr>
          <w:b/>
          <w:sz w:val="24"/>
          <w:szCs w:val="24"/>
        </w:rPr>
        <w:t>,</w:t>
      </w:r>
      <w:r w:rsidR="008377BA">
        <w:rPr>
          <w:sz w:val="24"/>
          <w:szCs w:val="24"/>
        </w:rPr>
        <w:t xml:space="preserve"> and implemented under </w:t>
      </w:r>
      <w:r w:rsidR="008377BA" w:rsidRPr="008377BA">
        <w:rPr>
          <w:b/>
          <w:sz w:val="24"/>
          <w:szCs w:val="24"/>
        </w:rPr>
        <w:t>AAPD 04-15</w:t>
      </w:r>
      <w:r w:rsidR="008377BA">
        <w:rPr>
          <w:sz w:val="24"/>
          <w:szCs w:val="24"/>
        </w:rPr>
        <w:t xml:space="preserve">, </w:t>
      </w:r>
      <w:r w:rsidR="00B945AB" w:rsidRPr="00B945AB">
        <w:rPr>
          <w:sz w:val="24"/>
          <w:szCs w:val="24"/>
        </w:rPr>
        <w:t>USAID authorized USPSCs, and certain TCNPSCs on an exceptional basis</w:t>
      </w:r>
      <w:r w:rsidR="00CD3061">
        <w:rPr>
          <w:sz w:val="24"/>
          <w:szCs w:val="24"/>
        </w:rPr>
        <w:t xml:space="preserve">, to be eligible for </w:t>
      </w:r>
      <w:r w:rsidR="00CD3061" w:rsidRPr="006A5BA6">
        <w:rPr>
          <w:sz w:val="24"/>
          <w:szCs w:val="24"/>
        </w:rPr>
        <w:t xml:space="preserve">limited monetary awards such as “On The Spot” cash; </w:t>
      </w:r>
      <w:r w:rsidR="00CD3061" w:rsidRPr="005D5A53">
        <w:rPr>
          <w:sz w:val="24"/>
          <w:szCs w:val="24"/>
        </w:rPr>
        <w:t>Special Act; and Time-Off awards.</w:t>
      </w:r>
    </w:p>
    <w:p w:rsidR="00B945AB" w:rsidRPr="005D5A53" w:rsidRDefault="00B945AB" w:rsidP="00B945AB">
      <w:pPr>
        <w:rPr>
          <w:sz w:val="24"/>
          <w:szCs w:val="24"/>
        </w:rPr>
      </w:pPr>
    </w:p>
    <w:p w:rsidR="009401D6" w:rsidRPr="005D5A53" w:rsidRDefault="00CD3061" w:rsidP="00B945AB">
      <w:pPr>
        <w:rPr>
          <w:sz w:val="24"/>
          <w:szCs w:val="24"/>
        </w:rPr>
      </w:pPr>
      <w:r w:rsidRPr="005D5A53">
        <w:rPr>
          <w:sz w:val="24"/>
          <w:szCs w:val="24"/>
        </w:rPr>
        <w:t xml:space="preserve">On </w:t>
      </w:r>
      <w:r w:rsidR="009401D6" w:rsidRPr="005D5A53">
        <w:rPr>
          <w:sz w:val="24"/>
          <w:szCs w:val="24"/>
        </w:rPr>
        <w:t>December 22, 2015</w:t>
      </w:r>
      <w:r w:rsidR="00B945AB" w:rsidRPr="005D5A53">
        <w:rPr>
          <w:sz w:val="24"/>
          <w:szCs w:val="24"/>
        </w:rPr>
        <w:t>, Acting Agency Administrator Al</w:t>
      </w:r>
      <w:r w:rsidR="000511C8" w:rsidRPr="005D5A53">
        <w:rPr>
          <w:sz w:val="24"/>
          <w:szCs w:val="24"/>
        </w:rPr>
        <w:t>f</w:t>
      </w:r>
      <w:r w:rsidR="00B945AB" w:rsidRPr="005D5A53">
        <w:rPr>
          <w:sz w:val="24"/>
          <w:szCs w:val="24"/>
        </w:rPr>
        <w:t xml:space="preserve">onso </w:t>
      </w:r>
      <w:proofErr w:type="spellStart"/>
      <w:r w:rsidR="005D5A53" w:rsidRPr="005D5A53">
        <w:rPr>
          <w:sz w:val="24"/>
          <w:szCs w:val="24"/>
        </w:rPr>
        <w:t>Lernhardt</w:t>
      </w:r>
      <w:proofErr w:type="spellEnd"/>
      <w:r w:rsidR="005D5A53" w:rsidRPr="005D5A53">
        <w:rPr>
          <w:sz w:val="24"/>
          <w:szCs w:val="24"/>
        </w:rPr>
        <w:t xml:space="preserve"> approved a further expansion of PSC incentive awards to include additional types of monetary and non-monetary awards, similar to those provided to USAID’s direct-hire employees, at the Agency-wide level.</w:t>
      </w:r>
    </w:p>
    <w:p w:rsidR="002A5C5F" w:rsidRPr="005D5A53" w:rsidRDefault="002A5C5F" w:rsidP="00B945AB">
      <w:pPr>
        <w:rPr>
          <w:sz w:val="24"/>
          <w:szCs w:val="24"/>
        </w:rPr>
      </w:pPr>
    </w:p>
    <w:p w:rsidR="00315D12" w:rsidRDefault="002A5C5F" w:rsidP="009401D6">
      <w:pPr>
        <w:rPr>
          <w:sz w:val="24"/>
          <w:szCs w:val="24"/>
        </w:rPr>
      </w:pPr>
      <w:r w:rsidRPr="006815C0">
        <w:rPr>
          <w:sz w:val="24"/>
          <w:szCs w:val="24"/>
        </w:rPr>
        <w:t xml:space="preserve">To institute the expanded PSC incentive awards program </w:t>
      </w:r>
      <w:r w:rsidR="00CD3061" w:rsidRPr="006815C0">
        <w:rPr>
          <w:sz w:val="24"/>
          <w:szCs w:val="24"/>
        </w:rPr>
        <w:t xml:space="preserve">until the formal AIDAR </w:t>
      </w:r>
      <w:r w:rsidRPr="006815C0">
        <w:rPr>
          <w:sz w:val="24"/>
          <w:szCs w:val="24"/>
        </w:rPr>
        <w:t xml:space="preserve">rule-making process can be completed, </w:t>
      </w:r>
      <w:r w:rsidR="009401D6" w:rsidRPr="006815C0">
        <w:rPr>
          <w:sz w:val="24"/>
          <w:szCs w:val="24"/>
        </w:rPr>
        <w:t>t</w:t>
      </w:r>
      <w:r w:rsidR="00D5416B" w:rsidRPr="006815C0">
        <w:rPr>
          <w:sz w:val="24"/>
          <w:szCs w:val="24"/>
        </w:rPr>
        <w:t>he Director</w:t>
      </w:r>
      <w:r w:rsidR="009401D6" w:rsidRPr="006815C0">
        <w:rPr>
          <w:sz w:val="24"/>
          <w:szCs w:val="24"/>
        </w:rPr>
        <w:t xml:space="preserve"> of </w:t>
      </w:r>
      <w:r w:rsidR="00A85792" w:rsidRPr="006815C0">
        <w:rPr>
          <w:sz w:val="24"/>
          <w:szCs w:val="24"/>
        </w:rPr>
        <w:lastRenderedPageBreak/>
        <w:t>M/OAA</w:t>
      </w:r>
      <w:r w:rsidRPr="006815C0">
        <w:rPr>
          <w:sz w:val="24"/>
          <w:szCs w:val="24"/>
        </w:rPr>
        <w:t xml:space="preserve"> </w:t>
      </w:r>
      <w:r w:rsidR="009401D6" w:rsidRPr="006815C0">
        <w:rPr>
          <w:sz w:val="24"/>
          <w:szCs w:val="24"/>
        </w:rPr>
        <w:t xml:space="preserve">approved a class deviation from </w:t>
      </w:r>
      <w:r w:rsidR="009401D6" w:rsidRPr="00214D1A">
        <w:rPr>
          <w:b/>
          <w:sz w:val="24"/>
          <w:szCs w:val="24"/>
        </w:rPr>
        <w:t>AIDAR Appendices</w:t>
      </w:r>
      <w:r w:rsidR="009401D6" w:rsidRPr="006815C0">
        <w:rPr>
          <w:b/>
          <w:sz w:val="24"/>
          <w:szCs w:val="24"/>
        </w:rPr>
        <w:t xml:space="preserve"> D and J</w:t>
      </w:r>
      <w:r w:rsidR="009401D6" w:rsidRPr="006815C0">
        <w:rPr>
          <w:sz w:val="24"/>
          <w:szCs w:val="24"/>
        </w:rPr>
        <w:t xml:space="preserve"> </w:t>
      </w:r>
      <w:r w:rsidRPr="006815C0">
        <w:rPr>
          <w:sz w:val="24"/>
          <w:szCs w:val="24"/>
        </w:rPr>
        <w:t xml:space="preserve">on </w:t>
      </w:r>
      <w:r w:rsidR="00234DE4" w:rsidRPr="00214D1A">
        <w:rPr>
          <w:b/>
          <w:sz w:val="24"/>
          <w:szCs w:val="24"/>
        </w:rPr>
        <w:t>June 13, 2016</w:t>
      </w:r>
      <w:r w:rsidR="005D5A53" w:rsidRPr="006815C0">
        <w:rPr>
          <w:sz w:val="24"/>
          <w:szCs w:val="24"/>
        </w:rPr>
        <w:t xml:space="preserve"> </w:t>
      </w:r>
      <w:r w:rsidRPr="006815C0">
        <w:rPr>
          <w:sz w:val="24"/>
          <w:szCs w:val="24"/>
        </w:rPr>
        <w:t xml:space="preserve">in accordance with </w:t>
      </w:r>
      <w:r w:rsidRPr="006815C0">
        <w:rPr>
          <w:b/>
          <w:sz w:val="24"/>
          <w:szCs w:val="24"/>
        </w:rPr>
        <w:t>AIDAR 701.470(b)(1).</w:t>
      </w:r>
      <w:r w:rsidRPr="006815C0">
        <w:rPr>
          <w:sz w:val="24"/>
          <w:szCs w:val="24"/>
        </w:rPr>
        <w:t xml:space="preserve">  </w:t>
      </w:r>
      <w:r w:rsidR="00315D12" w:rsidRPr="006815C0">
        <w:rPr>
          <w:sz w:val="24"/>
          <w:szCs w:val="24"/>
        </w:rPr>
        <w:t xml:space="preserve">Unless otherwise rescinded by </w:t>
      </w:r>
      <w:r w:rsidR="005D5A53" w:rsidRPr="006815C0">
        <w:rPr>
          <w:sz w:val="24"/>
          <w:szCs w:val="24"/>
        </w:rPr>
        <w:t xml:space="preserve">the Director of </w:t>
      </w:r>
      <w:r w:rsidR="00315D12" w:rsidRPr="006815C0">
        <w:rPr>
          <w:sz w:val="24"/>
          <w:szCs w:val="24"/>
        </w:rPr>
        <w:t xml:space="preserve">M/OAA, the authority under the class deviation </w:t>
      </w:r>
      <w:r w:rsidR="005D5A53" w:rsidRPr="006815C0">
        <w:rPr>
          <w:sz w:val="24"/>
          <w:szCs w:val="24"/>
        </w:rPr>
        <w:t xml:space="preserve">will </w:t>
      </w:r>
      <w:r w:rsidR="00315D12" w:rsidRPr="006815C0">
        <w:rPr>
          <w:sz w:val="24"/>
          <w:szCs w:val="24"/>
        </w:rPr>
        <w:t xml:space="preserve">remain in effect for two years from the date of </w:t>
      </w:r>
      <w:r w:rsidR="005D5A53" w:rsidRPr="006815C0">
        <w:rPr>
          <w:sz w:val="24"/>
          <w:szCs w:val="24"/>
        </w:rPr>
        <w:t>approval</w:t>
      </w:r>
      <w:r w:rsidR="00315D12" w:rsidRPr="006815C0">
        <w:rPr>
          <w:sz w:val="24"/>
          <w:szCs w:val="24"/>
        </w:rPr>
        <w:t>, or until the AIDAR is formally revised, whichever occurs first.</w:t>
      </w:r>
    </w:p>
    <w:p w:rsidR="00315D12" w:rsidRDefault="00315D12" w:rsidP="009401D6">
      <w:pPr>
        <w:rPr>
          <w:sz w:val="24"/>
          <w:szCs w:val="24"/>
        </w:rPr>
      </w:pPr>
    </w:p>
    <w:p w:rsidR="00315D12" w:rsidRDefault="002A5C5F" w:rsidP="00D5416B">
      <w:pPr>
        <w:rPr>
          <w:b/>
          <w:sz w:val="24"/>
          <w:szCs w:val="24"/>
        </w:rPr>
      </w:pPr>
      <w:r>
        <w:rPr>
          <w:sz w:val="24"/>
          <w:szCs w:val="24"/>
        </w:rPr>
        <w:t xml:space="preserve">USAID is </w:t>
      </w:r>
      <w:r w:rsidR="00315D12">
        <w:rPr>
          <w:sz w:val="24"/>
          <w:szCs w:val="24"/>
        </w:rPr>
        <w:t xml:space="preserve">therefore </w:t>
      </w:r>
      <w:r w:rsidR="009401D6">
        <w:rPr>
          <w:sz w:val="24"/>
          <w:szCs w:val="24"/>
        </w:rPr>
        <w:t>is</w:t>
      </w:r>
      <w:r>
        <w:rPr>
          <w:sz w:val="24"/>
          <w:szCs w:val="24"/>
        </w:rPr>
        <w:t xml:space="preserve">suing the internal policies and procedures </w:t>
      </w:r>
      <w:r w:rsidR="00315D12">
        <w:rPr>
          <w:sz w:val="24"/>
          <w:szCs w:val="24"/>
        </w:rPr>
        <w:t xml:space="preserve">to implement this </w:t>
      </w:r>
      <w:r w:rsidR="005D5A53">
        <w:rPr>
          <w:sz w:val="24"/>
          <w:szCs w:val="24"/>
        </w:rPr>
        <w:t xml:space="preserve">incentive awards program </w:t>
      </w:r>
      <w:r>
        <w:rPr>
          <w:sz w:val="24"/>
          <w:szCs w:val="24"/>
        </w:rPr>
        <w:t xml:space="preserve">in </w:t>
      </w:r>
      <w:r w:rsidR="00315D12">
        <w:rPr>
          <w:sz w:val="24"/>
          <w:szCs w:val="24"/>
        </w:rPr>
        <w:t xml:space="preserve">mandatory reference </w:t>
      </w:r>
      <w:r w:rsidRPr="002A5C5F">
        <w:rPr>
          <w:b/>
          <w:sz w:val="24"/>
          <w:szCs w:val="24"/>
        </w:rPr>
        <w:t>ADS 309mab.</w:t>
      </w:r>
      <w:r w:rsidR="00315D12">
        <w:rPr>
          <w:b/>
          <w:sz w:val="24"/>
          <w:szCs w:val="24"/>
        </w:rPr>
        <w:t xml:space="preserve">  </w:t>
      </w:r>
      <w:r w:rsidR="00D5416B" w:rsidRPr="00D94274">
        <w:rPr>
          <w:sz w:val="24"/>
          <w:szCs w:val="24"/>
        </w:rPr>
        <w:t xml:space="preserve">This AAPD replaces </w:t>
      </w:r>
      <w:r w:rsidR="00D5416B" w:rsidRPr="00D94274">
        <w:rPr>
          <w:b/>
          <w:sz w:val="24"/>
          <w:szCs w:val="24"/>
        </w:rPr>
        <w:t>AAPD 0</w:t>
      </w:r>
      <w:r w:rsidR="00B945AB">
        <w:rPr>
          <w:b/>
          <w:sz w:val="24"/>
          <w:szCs w:val="24"/>
        </w:rPr>
        <w:t>4</w:t>
      </w:r>
      <w:r w:rsidR="00D5416B" w:rsidRPr="00D94274">
        <w:rPr>
          <w:b/>
          <w:sz w:val="24"/>
          <w:szCs w:val="24"/>
        </w:rPr>
        <w:t>-</w:t>
      </w:r>
      <w:r w:rsidR="00B945AB">
        <w:rPr>
          <w:b/>
          <w:sz w:val="24"/>
          <w:szCs w:val="24"/>
        </w:rPr>
        <w:t>15</w:t>
      </w:r>
      <w:r w:rsidR="009401D6">
        <w:rPr>
          <w:b/>
          <w:sz w:val="24"/>
          <w:szCs w:val="24"/>
        </w:rPr>
        <w:t>,</w:t>
      </w:r>
      <w:r w:rsidR="009401D6" w:rsidRPr="00315D12">
        <w:rPr>
          <w:sz w:val="24"/>
          <w:szCs w:val="24"/>
        </w:rPr>
        <w:t xml:space="preserve"> and </w:t>
      </w:r>
      <w:r w:rsidR="009401D6">
        <w:rPr>
          <w:b/>
          <w:sz w:val="24"/>
          <w:szCs w:val="24"/>
        </w:rPr>
        <w:t>04-15 Amendment 1,</w:t>
      </w:r>
      <w:r w:rsidR="00D5416B" w:rsidRPr="00D94274">
        <w:rPr>
          <w:b/>
          <w:sz w:val="24"/>
          <w:szCs w:val="24"/>
        </w:rPr>
        <w:t xml:space="preserve"> </w:t>
      </w:r>
      <w:r w:rsidR="00D5416B" w:rsidRPr="00D94274">
        <w:rPr>
          <w:sz w:val="24"/>
          <w:szCs w:val="24"/>
        </w:rPr>
        <w:t xml:space="preserve">in </w:t>
      </w:r>
      <w:r w:rsidR="009401D6">
        <w:rPr>
          <w:sz w:val="24"/>
          <w:szCs w:val="24"/>
        </w:rPr>
        <w:t xml:space="preserve">their </w:t>
      </w:r>
      <w:r w:rsidR="00D5416B" w:rsidRPr="00D94274">
        <w:rPr>
          <w:sz w:val="24"/>
          <w:szCs w:val="24"/>
        </w:rPr>
        <w:t>entirety</w:t>
      </w:r>
      <w:r w:rsidR="00D5416B" w:rsidRPr="00D94274">
        <w:rPr>
          <w:b/>
          <w:sz w:val="24"/>
          <w:szCs w:val="24"/>
        </w:rPr>
        <w:t>.</w:t>
      </w:r>
    </w:p>
    <w:p w:rsidR="00315D12" w:rsidRDefault="00315D12">
      <w:pPr>
        <w:rPr>
          <w:b/>
          <w:sz w:val="24"/>
          <w:szCs w:val="24"/>
        </w:rPr>
      </w:pPr>
    </w:p>
    <w:p w:rsidR="00287F40" w:rsidRPr="00D94274" w:rsidRDefault="00A77E20" w:rsidP="00287F40">
      <w:pPr>
        <w:pStyle w:val="ListParagraph"/>
        <w:numPr>
          <w:ilvl w:val="0"/>
          <w:numId w:val="16"/>
        </w:numPr>
        <w:rPr>
          <w:b/>
          <w:u w:val="single"/>
        </w:rPr>
      </w:pPr>
      <w:r w:rsidRPr="00D94274">
        <w:rPr>
          <w:b/>
          <w:u w:val="single"/>
        </w:rPr>
        <w:t>GUIDANCE:</w:t>
      </w:r>
    </w:p>
    <w:p w:rsidR="0009054D" w:rsidRPr="00D94274" w:rsidRDefault="0009054D" w:rsidP="00287F40">
      <w:pPr>
        <w:rPr>
          <w:sz w:val="24"/>
          <w:szCs w:val="24"/>
        </w:rPr>
      </w:pPr>
    </w:p>
    <w:p w:rsidR="00D8799F" w:rsidRPr="00D94274" w:rsidRDefault="00F3619A" w:rsidP="00D8799F">
      <w:pPr>
        <w:rPr>
          <w:sz w:val="24"/>
          <w:szCs w:val="24"/>
        </w:rPr>
      </w:pPr>
      <w:r w:rsidRPr="00D94274">
        <w:rPr>
          <w:sz w:val="24"/>
          <w:szCs w:val="24"/>
        </w:rPr>
        <w:t>Specific policy, including eligibility criteria and the required documentation</w:t>
      </w:r>
      <w:r w:rsidR="008377BA">
        <w:rPr>
          <w:sz w:val="24"/>
          <w:szCs w:val="24"/>
        </w:rPr>
        <w:t xml:space="preserve"> </w:t>
      </w:r>
      <w:r w:rsidRPr="00D94274">
        <w:rPr>
          <w:sz w:val="24"/>
          <w:szCs w:val="24"/>
        </w:rPr>
        <w:t xml:space="preserve">and approvals are contained in </w:t>
      </w:r>
      <w:r w:rsidR="00315D12" w:rsidRPr="00315D12">
        <w:rPr>
          <w:b/>
          <w:sz w:val="24"/>
          <w:szCs w:val="24"/>
        </w:rPr>
        <w:t>ADS 309m</w:t>
      </w:r>
      <w:r w:rsidR="00CD3061">
        <w:rPr>
          <w:b/>
          <w:sz w:val="24"/>
          <w:szCs w:val="24"/>
        </w:rPr>
        <w:t>ab</w:t>
      </w:r>
      <w:r w:rsidR="00315D12">
        <w:rPr>
          <w:sz w:val="24"/>
          <w:szCs w:val="24"/>
        </w:rPr>
        <w:t>, “</w:t>
      </w:r>
      <w:r w:rsidR="008377BA">
        <w:rPr>
          <w:sz w:val="24"/>
          <w:szCs w:val="24"/>
        </w:rPr>
        <w:t>Incentive Awards for PSCs</w:t>
      </w:r>
      <w:r w:rsidR="00C831E4">
        <w:rPr>
          <w:sz w:val="24"/>
          <w:szCs w:val="24"/>
        </w:rPr>
        <w:t>.</w:t>
      </w:r>
      <w:r w:rsidR="00315D12">
        <w:rPr>
          <w:sz w:val="24"/>
          <w:szCs w:val="24"/>
        </w:rPr>
        <w:t>”</w:t>
      </w:r>
      <w:r w:rsidRPr="00D94274">
        <w:rPr>
          <w:sz w:val="24"/>
          <w:szCs w:val="24"/>
        </w:rPr>
        <w:t xml:space="preserve">  </w:t>
      </w:r>
      <w:r w:rsidR="00D8799F" w:rsidRPr="00D94274">
        <w:rPr>
          <w:sz w:val="24"/>
          <w:szCs w:val="24"/>
        </w:rPr>
        <w:t>COs</w:t>
      </w:r>
      <w:r w:rsidR="003C582A" w:rsidRPr="00D94274">
        <w:rPr>
          <w:sz w:val="24"/>
          <w:szCs w:val="24"/>
        </w:rPr>
        <w:t>/</w:t>
      </w:r>
      <w:r w:rsidR="00D8799F" w:rsidRPr="00D94274">
        <w:rPr>
          <w:sz w:val="24"/>
          <w:szCs w:val="24"/>
        </w:rPr>
        <w:t>EXOs</w:t>
      </w:r>
      <w:r w:rsidR="008377BA">
        <w:rPr>
          <w:sz w:val="24"/>
          <w:szCs w:val="24"/>
        </w:rPr>
        <w:t xml:space="preserve"> and</w:t>
      </w:r>
      <w:r w:rsidR="0009054D" w:rsidRPr="00D94274">
        <w:rPr>
          <w:sz w:val="24"/>
          <w:szCs w:val="24"/>
        </w:rPr>
        <w:t xml:space="preserve"> PSC </w:t>
      </w:r>
      <w:r w:rsidR="003E5560" w:rsidRPr="00D94274">
        <w:rPr>
          <w:sz w:val="24"/>
          <w:szCs w:val="24"/>
        </w:rPr>
        <w:t>s</w:t>
      </w:r>
      <w:r w:rsidR="0009054D" w:rsidRPr="00D94274">
        <w:rPr>
          <w:sz w:val="24"/>
          <w:szCs w:val="24"/>
        </w:rPr>
        <w:t>upervisors</w:t>
      </w:r>
      <w:r w:rsidR="008377BA">
        <w:rPr>
          <w:sz w:val="24"/>
          <w:szCs w:val="24"/>
        </w:rPr>
        <w:t xml:space="preserve"> </w:t>
      </w:r>
      <w:r w:rsidRPr="00D94274">
        <w:rPr>
          <w:sz w:val="24"/>
          <w:szCs w:val="24"/>
        </w:rPr>
        <w:t>must adhere to the</w:t>
      </w:r>
      <w:r w:rsidR="0009054D" w:rsidRPr="00D94274">
        <w:rPr>
          <w:sz w:val="24"/>
          <w:szCs w:val="24"/>
        </w:rPr>
        <w:t xml:space="preserve"> </w:t>
      </w:r>
      <w:r w:rsidR="00D8799F" w:rsidRPr="00D94274">
        <w:rPr>
          <w:sz w:val="24"/>
          <w:szCs w:val="24"/>
        </w:rPr>
        <w:t xml:space="preserve">instructions, </w:t>
      </w:r>
      <w:r w:rsidR="0009054D" w:rsidRPr="00D94274">
        <w:rPr>
          <w:sz w:val="24"/>
          <w:szCs w:val="24"/>
        </w:rPr>
        <w:t>internal policies</w:t>
      </w:r>
      <w:r w:rsidR="00D8799F" w:rsidRPr="00D94274">
        <w:rPr>
          <w:sz w:val="24"/>
          <w:szCs w:val="24"/>
        </w:rPr>
        <w:t>,</w:t>
      </w:r>
      <w:r w:rsidR="0009054D" w:rsidRPr="00D94274">
        <w:rPr>
          <w:sz w:val="24"/>
          <w:szCs w:val="24"/>
        </w:rPr>
        <w:t xml:space="preserve"> </w:t>
      </w:r>
      <w:r w:rsidR="008377BA">
        <w:rPr>
          <w:sz w:val="24"/>
          <w:szCs w:val="24"/>
        </w:rPr>
        <w:t xml:space="preserve">and </w:t>
      </w:r>
      <w:r w:rsidR="0009054D" w:rsidRPr="00D94274">
        <w:rPr>
          <w:sz w:val="24"/>
          <w:szCs w:val="24"/>
        </w:rPr>
        <w:t xml:space="preserve">procedures </w:t>
      </w:r>
      <w:r w:rsidR="00315D12">
        <w:rPr>
          <w:sz w:val="24"/>
          <w:szCs w:val="24"/>
        </w:rPr>
        <w:t xml:space="preserve">of </w:t>
      </w:r>
      <w:r w:rsidR="00315D12" w:rsidRPr="00397315">
        <w:rPr>
          <w:b/>
          <w:sz w:val="24"/>
          <w:szCs w:val="24"/>
        </w:rPr>
        <w:t>ADS 309mab</w:t>
      </w:r>
      <w:r w:rsidR="00315D12">
        <w:rPr>
          <w:sz w:val="24"/>
          <w:szCs w:val="24"/>
        </w:rPr>
        <w:t xml:space="preserve"> for </w:t>
      </w:r>
      <w:r w:rsidR="008377BA">
        <w:rPr>
          <w:sz w:val="24"/>
          <w:szCs w:val="24"/>
        </w:rPr>
        <w:t>nominating</w:t>
      </w:r>
      <w:r w:rsidR="005D5A53">
        <w:rPr>
          <w:sz w:val="24"/>
          <w:szCs w:val="24"/>
        </w:rPr>
        <w:t>, funding</w:t>
      </w:r>
      <w:r w:rsidR="008377BA">
        <w:rPr>
          <w:sz w:val="24"/>
          <w:szCs w:val="24"/>
        </w:rPr>
        <w:t xml:space="preserve"> and processing </w:t>
      </w:r>
      <w:r w:rsidR="00315D12">
        <w:rPr>
          <w:sz w:val="24"/>
          <w:szCs w:val="24"/>
        </w:rPr>
        <w:t>PSC incentive awards</w:t>
      </w:r>
      <w:r w:rsidR="007E0DE8" w:rsidRPr="00D94274">
        <w:rPr>
          <w:sz w:val="24"/>
          <w:szCs w:val="24"/>
        </w:rPr>
        <w:t>.</w:t>
      </w:r>
    </w:p>
    <w:p w:rsidR="00D8799F" w:rsidRPr="00D94274" w:rsidRDefault="00D8799F" w:rsidP="00D8799F">
      <w:pPr>
        <w:rPr>
          <w:sz w:val="24"/>
          <w:szCs w:val="24"/>
        </w:rPr>
      </w:pPr>
    </w:p>
    <w:p w:rsidR="00D8799F" w:rsidRPr="00D94274" w:rsidRDefault="008377BA" w:rsidP="00D8799F">
      <w:pPr>
        <w:rPr>
          <w:sz w:val="24"/>
          <w:szCs w:val="24"/>
        </w:rPr>
      </w:pPr>
      <w:r>
        <w:rPr>
          <w:sz w:val="24"/>
          <w:szCs w:val="24"/>
        </w:rPr>
        <w:t xml:space="preserve">USAID/Washington, </w:t>
      </w:r>
      <w:r w:rsidR="00D8799F" w:rsidRPr="00D94274">
        <w:rPr>
          <w:sz w:val="24"/>
          <w:szCs w:val="24"/>
        </w:rPr>
        <w:t xml:space="preserve">Missions, Bureaus and </w:t>
      </w:r>
      <w:r w:rsidR="005D5A53">
        <w:rPr>
          <w:sz w:val="24"/>
          <w:szCs w:val="24"/>
        </w:rPr>
        <w:t xml:space="preserve">Independent </w:t>
      </w:r>
      <w:r w:rsidR="00D8799F" w:rsidRPr="00D94274">
        <w:rPr>
          <w:sz w:val="24"/>
          <w:szCs w:val="24"/>
        </w:rPr>
        <w:t xml:space="preserve">Offices </w:t>
      </w:r>
      <w:r w:rsidR="005D5A53">
        <w:rPr>
          <w:sz w:val="24"/>
          <w:szCs w:val="24"/>
        </w:rPr>
        <w:t xml:space="preserve">must ensure </w:t>
      </w:r>
      <w:r w:rsidR="00826846">
        <w:rPr>
          <w:sz w:val="24"/>
          <w:szCs w:val="24"/>
        </w:rPr>
        <w:t xml:space="preserve">that </w:t>
      </w:r>
      <w:r w:rsidR="005D5A53">
        <w:rPr>
          <w:sz w:val="24"/>
          <w:szCs w:val="24"/>
        </w:rPr>
        <w:t xml:space="preserve">funding </w:t>
      </w:r>
      <w:r w:rsidR="00826846">
        <w:rPr>
          <w:sz w:val="24"/>
          <w:szCs w:val="24"/>
        </w:rPr>
        <w:t xml:space="preserve">is </w:t>
      </w:r>
      <w:r w:rsidR="005D5A53">
        <w:rPr>
          <w:sz w:val="24"/>
          <w:szCs w:val="24"/>
        </w:rPr>
        <w:t xml:space="preserve">available from the appropriate operating expense or program appropriation </w:t>
      </w:r>
      <w:r w:rsidR="00826846">
        <w:rPr>
          <w:sz w:val="24"/>
          <w:szCs w:val="24"/>
        </w:rPr>
        <w:t>when nominating a PSC for an incentive award</w:t>
      </w:r>
      <w:r w:rsidR="00D8799F" w:rsidRPr="00D94274">
        <w:rPr>
          <w:sz w:val="24"/>
          <w:szCs w:val="24"/>
        </w:rPr>
        <w:t>.</w:t>
      </w:r>
    </w:p>
    <w:p w:rsidR="008377BA" w:rsidRDefault="008377BA" w:rsidP="0009054D">
      <w:pPr>
        <w:rPr>
          <w:sz w:val="24"/>
          <w:szCs w:val="24"/>
        </w:rPr>
      </w:pPr>
    </w:p>
    <w:p w:rsidR="00CF62E4" w:rsidRPr="00547628" w:rsidRDefault="00CF62E4" w:rsidP="00E17C73">
      <w:pPr>
        <w:pStyle w:val="ListParagraph"/>
        <w:numPr>
          <w:ilvl w:val="0"/>
          <w:numId w:val="16"/>
        </w:numPr>
        <w:rPr>
          <w:b/>
          <w:u w:val="single"/>
        </w:rPr>
      </w:pPr>
      <w:r w:rsidRPr="00547628">
        <w:rPr>
          <w:b/>
          <w:u w:val="single"/>
        </w:rPr>
        <w:t>POINT OF CONTACT:</w:t>
      </w:r>
    </w:p>
    <w:p w:rsidR="00CF62E4" w:rsidRPr="00547628" w:rsidRDefault="00CF62E4" w:rsidP="00CF62E4">
      <w:pPr>
        <w:keepNext/>
        <w:tabs>
          <w:tab w:val="left" w:pos="5400"/>
        </w:tabs>
        <w:rPr>
          <w:b/>
          <w:sz w:val="24"/>
          <w:szCs w:val="24"/>
        </w:rPr>
      </w:pPr>
    </w:p>
    <w:p w:rsidR="00473432" w:rsidRPr="00547628" w:rsidRDefault="00590B44" w:rsidP="00CF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547628">
        <w:rPr>
          <w:rFonts w:eastAsia="Courier New"/>
          <w:sz w:val="24"/>
          <w:szCs w:val="24"/>
        </w:rPr>
        <w:t>USAID Contracting Officers may direct their questions about this AAPD to</w:t>
      </w:r>
      <w:r w:rsidR="00BA1949" w:rsidRPr="00547628">
        <w:rPr>
          <w:rFonts w:eastAsia="Courier New"/>
          <w:sz w:val="24"/>
          <w:szCs w:val="24"/>
        </w:rPr>
        <w:t xml:space="preserve"> </w:t>
      </w:r>
      <w:hyperlink r:id="rId12" w:history="1">
        <w:r w:rsidRPr="00547628">
          <w:rPr>
            <w:rStyle w:val="Hyperlink"/>
            <w:rFonts w:eastAsia="Courier New"/>
            <w:sz w:val="24"/>
            <w:szCs w:val="24"/>
          </w:rPr>
          <w:t>psc</w:t>
        </w:r>
        <w:r w:rsidR="00AC14ED">
          <w:rPr>
            <w:rStyle w:val="Hyperlink"/>
            <w:rFonts w:eastAsia="Courier New"/>
            <w:sz w:val="24"/>
            <w:szCs w:val="24"/>
          </w:rPr>
          <w:t>policy</w:t>
        </w:r>
        <w:r w:rsidRPr="00547628">
          <w:rPr>
            <w:rStyle w:val="Hyperlink"/>
            <w:rFonts w:eastAsia="Courier New"/>
            <w:sz w:val="24"/>
            <w:szCs w:val="24"/>
          </w:rPr>
          <w:t>mailbox@usaid.gov</w:t>
        </w:r>
      </w:hyperlink>
      <w:r w:rsidR="00206568" w:rsidRPr="00547628">
        <w:rPr>
          <w:rFonts w:eastAsia="Courier New"/>
          <w:sz w:val="24"/>
          <w:szCs w:val="24"/>
        </w:rPr>
        <w:t>.</w:t>
      </w:r>
      <w:r w:rsidR="00CF62E4" w:rsidRPr="00547628">
        <w:rPr>
          <w:rFonts w:eastAsia="Courier New"/>
          <w:sz w:val="24"/>
          <w:szCs w:val="24"/>
        </w:rPr>
        <w:t xml:space="preserve">  </w:t>
      </w:r>
    </w:p>
    <w:p w:rsidR="004D1716" w:rsidRPr="00547628" w:rsidRDefault="004D1716" w:rsidP="00473432">
      <w:pPr>
        <w:rPr>
          <w:rFonts w:eastAsia="Courier New"/>
          <w:sz w:val="24"/>
          <w:szCs w:val="24"/>
        </w:rPr>
      </w:pPr>
    </w:p>
    <w:p w:rsidR="00547628" w:rsidRPr="00547628" w:rsidRDefault="00547628" w:rsidP="00547628">
      <w:pPr>
        <w:rPr>
          <w:sz w:val="24"/>
          <w:szCs w:val="24"/>
          <w:u w:val="single"/>
        </w:rPr>
      </w:pPr>
      <w:r w:rsidRPr="00547628">
        <w:rPr>
          <w:sz w:val="24"/>
          <w:szCs w:val="24"/>
          <w:u w:val="single"/>
        </w:rPr>
        <w:t>Attachments:</w:t>
      </w:r>
    </w:p>
    <w:p w:rsidR="00547628" w:rsidRPr="00547628" w:rsidRDefault="00547628" w:rsidP="00547628">
      <w:pPr>
        <w:rPr>
          <w:b/>
          <w:sz w:val="24"/>
          <w:szCs w:val="24"/>
        </w:rPr>
      </w:pPr>
    </w:p>
    <w:p w:rsidR="00547628" w:rsidRDefault="00547628" w:rsidP="00547628">
      <w:pPr>
        <w:ind w:left="360"/>
        <w:rPr>
          <w:sz w:val="24"/>
          <w:szCs w:val="24"/>
        </w:rPr>
      </w:pPr>
      <w:r>
        <w:rPr>
          <w:b/>
          <w:sz w:val="24"/>
          <w:szCs w:val="24"/>
        </w:rPr>
        <w:t>Attachment 1</w:t>
      </w:r>
      <w:r w:rsidRPr="00547628">
        <w:rPr>
          <w:b/>
          <w:sz w:val="24"/>
          <w:szCs w:val="24"/>
        </w:rPr>
        <w:t xml:space="preserve"> </w:t>
      </w:r>
      <w:r>
        <w:rPr>
          <w:b/>
          <w:sz w:val="24"/>
          <w:szCs w:val="24"/>
        </w:rPr>
        <w:t xml:space="preserve">– </w:t>
      </w:r>
      <w:r w:rsidRPr="00547628">
        <w:rPr>
          <w:sz w:val="24"/>
          <w:szCs w:val="24"/>
        </w:rPr>
        <w:t>Revised AIDAR Appendices D and J sections on incentive awards</w:t>
      </w:r>
    </w:p>
    <w:p w:rsidR="004D1716" w:rsidRPr="00547628" w:rsidRDefault="004D1716" w:rsidP="00547628">
      <w:pPr>
        <w:rPr>
          <w:rFonts w:eastAsia="Courier New"/>
          <w:sz w:val="24"/>
          <w:szCs w:val="24"/>
        </w:rPr>
      </w:pPr>
    </w:p>
    <w:p w:rsidR="004D1716" w:rsidRPr="00547628" w:rsidRDefault="004D1716" w:rsidP="004D1716">
      <w:pPr>
        <w:rPr>
          <w:sz w:val="24"/>
          <w:szCs w:val="24"/>
        </w:rPr>
      </w:pPr>
    </w:p>
    <w:p w:rsidR="004D1716" w:rsidRPr="00547628" w:rsidRDefault="004D1716" w:rsidP="004D1716">
      <w:pPr>
        <w:rPr>
          <w:sz w:val="24"/>
          <w:szCs w:val="24"/>
        </w:rPr>
      </w:pPr>
    </w:p>
    <w:p w:rsidR="00473432" w:rsidRPr="00D94274" w:rsidRDefault="00473432" w:rsidP="004D1716">
      <w:pPr>
        <w:rPr>
          <w:rFonts w:eastAsia="Courier New"/>
        </w:rPr>
      </w:pPr>
      <w:r w:rsidRPr="00D94274">
        <w:rPr>
          <w:rFonts w:eastAsia="Courier New"/>
        </w:rPr>
        <w:br w:type="page"/>
      </w:r>
    </w:p>
    <w:p w:rsidR="00315D12" w:rsidRPr="00214D1A" w:rsidRDefault="00473432" w:rsidP="0082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60760">
        <w:rPr>
          <w:rFonts w:eastAsia="Courier New"/>
          <w:b/>
          <w:sz w:val="24"/>
          <w:szCs w:val="24"/>
          <w:u w:val="single"/>
        </w:rPr>
        <w:lastRenderedPageBreak/>
        <w:t>ATTACHMENT 1</w:t>
      </w:r>
      <w:r w:rsidR="00826846" w:rsidRPr="00760760">
        <w:rPr>
          <w:rFonts w:eastAsia="Courier New"/>
          <w:sz w:val="24"/>
          <w:szCs w:val="24"/>
        </w:rPr>
        <w:t xml:space="preserve"> </w:t>
      </w:r>
      <w:r w:rsidR="00AD4D6A" w:rsidRPr="00760760">
        <w:rPr>
          <w:rFonts w:eastAsia="Courier New"/>
          <w:sz w:val="24"/>
          <w:szCs w:val="24"/>
        </w:rPr>
        <w:t>–</w:t>
      </w:r>
      <w:r w:rsidR="00826846" w:rsidRPr="00760760">
        <w:rPr>
          <w:rFonts w:eastAsia="Courier New"/>
          <w:sz w:val="24"/>
          <w:szCs w:val="24"/>
        </w:rPr>
        <w:t xml:space="preserve"> </w:t>
      </w:r>
      <w:r w:rsidR="00547628" w:rsidRPr="00760760">
        <w:rPr>
          <w:rFonts w:eastAsia="Courier New"/>
          <w:sz w:val="24"/>
          <w:szCs w:val="24"/>
        </w:rPr>
        <w:t xml:space="preserve">Revised AIDAR Appendices D and J sections on incentive awards </w:t>
      </w:r>
      <w:r w:rsidR="00C831E4" w:rsidRPr="00760760">
        <w:rPr>
          <w:rFonts w:eastAsia="Courier New"/>
          <w:i/>
          <w:sz w:val="24"/>
          <w:szCs w:val="24"/>
        </w:rPr>
        <w:t>(indicated in highlighted text)</w:t>
      </w:r>
      <w:r w:rsidR="00C831E4" w:rsidRPr="00760760">
        <w:rPr>
          <w:rFonts w:eastAsia="Courier New"/>
          <w:sz w:val="24"/>
          <w:szCs w:val="24"/>
        </w:rPr>
        <w:t xml:space="preserve"> </w:t>
      </w:r>
      <w:r w:rsidR="00AD4D6A" w:rsidRPr="00760760">
        <w:rPr>
          <w:sz w:val="24"/>
          <w:szCs w:val="24"/>
        </w:rPr>
        <w:t>p</w:t>
      </w:r>
      <w:r w:rsidR="00315D12" w:rsidRPr="00760760">
        <w:rPr>
          <w:sz w:val="24"/>
          <w:szCs w:val="24"/>
        </w:rPr>
        <w:t xml:space="preserve">ursuant to class deviation </w:t>
      </w:r>
      <w:r w:rsidR="00315D12" w:rsidRPr="00760760">
        <w:rPr>
          <w:b/>
          <w:sz w:val="24"/>
          <w:szCs w:val="24"/>
        </w:rPr>
        <w:t>#M/OAA-DEV-AIDAR-16-</w:t>
      </w:r>
      <w:r w:rsidR="00F54F79" w:rsidRPr="00760760">
        <w:rPr>
          <w:b/>
          <w:sz w:val="24"/>
          <w:szCs w:val="24"/>
        </w:rPr>
        <w:t>3</w:t>
      </w:r>
      <w:r w:rsidR="00315D12" w:rsidRPr="00760760">
        <w:rPr>
          <w:b/>
          <w:sz w:val="24"/>
          <w:szCs w:val="24"/>
        </w:rPr>
        <w:t>c</w:t>
      </w:r>
      <w:r w:rsidR="00214D1A">
        <w:rPr>
          <w:b/>
          <w:sz w:val="24"/>
          <w:szCs w:val="24"/>
        </w:rPr>
        <w:t>,</w:t>
      </w:r>
      <w:r w:rsidR="00214D1A">
        <w:rPr>
          <w:sz w:val="24"/>
          <w:szCs w:val="24"/>
        </w:rPr>
        <w:t xml:space="preserve"> in effect June 13, 2016 through </w:t>
      </w:r>
      <w:r w:rsidR="00214D1A" w:rsidRPr="00214D1A">
        <w:rPr>
          <w:b/>
          <w:sz w:val="24"/>
          <w:szCs w:val="24"/>
        </w:rPr>
        <w:t>June 12, 2018.</w:t>
      </w:r>
    </w:p>
    <w:p w:rsidR="00AD4D6A" w:rsidRPr="00760760" w:rsidRDefault="00AD4D6A" w:rsidP="00590B44">
      <w:pPr>
        <w:rPr>
          <w:sz w:val="24"/>
          <w:szCs w:val="24"/>
        </w:rPr>
      </w:pPr>
    </w:p>
    <w:p w:rsidR="00C831E4" w:rsidRPr="00760760" w:rsidRDefault="00C831E4" w:rsidP="00C831E4">
      <w:pPr>
        <w:rPr>
          <w:b/>
          <w:sz w:val="24"/>
          <w:szCs w:val="24"/>
        </w:rPr>
      </w:pPr>
      <w:r w:rsidRPr="00760760">
        <w:rPr>
          <w:b/>
          <w:sz w:val="24"/>
          <w:szCs w:val="24"/>
        </w:rPr>
        <w:t>REVISIONS TO AIDAR APPENDIX D</w:t>
      </w:r>
    </w:p>
    <w:p w:rsidR="00C831E4" w:rsidRPr="00760760" w:rsidRDefault="00C831E4" w:rsidP="00C831E4">
      <w:pPr>
        <w:rPr>
          <w:b/>
          <w:sz w:val="24"/>
          <w:szCs w:val="24"/>
        </w:rPr>
      </w:pPr>
    </w:p>
    <w:p w:rsidR="00C831E4" w:rsidRPr="00760760" w:rsidRDefault="00C831E4" w:rsidP="00C831E4">
      <w:pPr>
        <w:rPr>
          <w:sz w:val="24"/>
          <w:szCs w:val="24"/>
        </w:rPr>
      </w:pPr>
      <w:r w:rsidRPr="00760760">
        <w:rPr>
          <w:sz w:val="24"/>
          <w:szCs w:val="24"/>
        </w:rPr>
        <w:t>Section 4 - Policy</w:t>
      </w:r>
    </w:p>
    <w:p w:rsidR="00C831E4" w:rsidRPr="00760760" w:rsidRDefault="00C831E4" w:rsidP="00C831E4">
      <w:pPr>
        <w:rPr>
          <w:sz w:val="24"/>
          <w:szCs w:val="24"/>
        </w:rPr>
      </w:pPr>
    </w:p>
    <w:p w:rsidR="00C831E4" w:rsidRPr="00760760" w:rsidRDefault="00C831E4" w:rsidP="00C831E4">
      <w:pPr>
        <w:pBdr>
          <w:bottom w:val="double" w:sz="6" w:space="1" w:color="auto"/>
        </w:pBdr>
        <w:rPr>
          <w:rFonts w:eastAsia="Calibri"/>
          <w:color w:val="000000"/>
          <w:sz w:val="24"/>
          <w:szCs w:val="24"/>
        </w:rPr>
      </w:pPr>
      <w:r w:rsidRPr="00760760">
        <w:rPr>
          <w:rFonts w:eastAsia="Calibri"/>
          <w:color w:val="000000"/>
          <w:sz w:val="24"/>
          <w:szCs w:val="24"/>
          <w:highlight w:val="yellow"/>
        </w:rPr>
        <w:t>(f) </w:t>
      </w:r>
      <w:r w:rsidRPr="00760760">
        <w:rPr>
          <w:rFonts w:eastAsia="Calibri"/>
          <w:i/>
          <w:iCs/>
          <w:color w:val="000000"/>
          <w:sz w:val="24"/>
          <w:szCs w:val="24"/>
          <w:highlight w:val="yellow"/>
        </w:rPr>
        <w:t>Incentive awards.</w:t>
      </w:r>
      <w:r w:rsidRPr="00760760">
        <w:rPr>
          <w:rFonts w:eastAsia="Calibri"/>
          <w:color w:val="000000"/>
          <w:sz w:val="24"/>
          <w:szCs w:val="24"/>
          <w:highlight w:val="yellow"/>
        </w:rPr>
        <w:t>  U.S. PSCs are not eligible to participate in, or be funded under, the OPM-authorized incentive awards program for USAID direct-hire employees.  U.S. PSCs are eligible to receive certain monetary and non-monetary incentive awards as authorized under this section.  These awards will be funded from the authorizations used to fund the PSC contract.  The list of incentive awards, eligibility, nomination and approval processes are specified in internal Agency policies in ADS chapter 309.</w:t>
      </w:r>
    </w:p>
    <w:p w:rsidR="00C831E4" w:rsidRPr="00760760" w:rsidRDefault="00C831E4" w:rsidP="00C831E4">
      <w:pPr>
        <w:pBdr>
          <w:bottom w:val="double" w:sz="6" w:space="1" w:color="auto"/>
        </w:pBdr>
        <w:rPr>
          <w:rFonts w:eastAsia="Calibri"/>
          <w:color w:val="000000"/>
          <w:sz w:val="24"/>
          <w:szCs w:val="24"/>
        </w:rPr>
      </w:pPr>
    </w:p>
    <w:p w:rsidR="00C831E4" w:rsidRPr="00760760" w:rsidRDefault="00C831E4" w:rsidP="00C831E4">
      <w:pPr>
        <w:rPr>
          <w:rFonts w:eastAsia="Calibri"/>
          <w:color w:val="000000"/>
          <w:sz w:val="24"/>
          <w:szCs w:val="24"/>
        </w:rPr>
      </w:pPr>
    </w:p>
    <w:p w:rsidR="00C831E4" w:rsidRPr="00760760" w:rsidRDefault="00C831E4" w:rsidP="00C831E4">
      <w:pPr>
        <w:rPr>
          <w:b/>
          <w:sz w:val="24"/>
          <w:szCs w:val="24"/>
        </w:rPr>
      </w:pPr>
      <w:r w:rsidRPr="00760760">
        <w:rPr>
          <w:b/>
          <w:sz w:val="24"/>
          <w:szCs w:val="24"/>
        </w:rPr>
        <w:t>REVISIONS TO AIDAR APPENDIX J</w:t>
      </w:r>
    </w:p>
    <w:p w:rsidR="00C831E4" w:rsidRPr="00760760" w:rsidRDefault="00C831E4" w:rsidP="00C831E4">
      <w:pPr>
        <w:rPr>
          <w:b/>
          <w:sz w:val="24"/>
          <w:szCs w:val="24"/>
        </w:rPr>
      </w:pPr>
    </w:p>
    <w:p w:rsidR="00C831E4" w:rsidRPr="00760760" w:rsidRDefault="00C831E4" w:rsidP="00C831E4">
      <w:pPr>
        <w:rPr>
          <w:sz w:val="24"/>
          <w:szCs w:val="24"/>
        </w:rPr>
      </w:pPr>
      <w:r w:rsidRPr="00760760">
        <w:rPr>
          <w:sz w:val="24"/>
          <w:szCs w:val="24"/>
        </w:rPr>
        <w:t>Section 4 - Policy</w:t>
      </w:r>
    </w:p>
    <w:p w:rsidR="00C831E4" w:rsidRPr="00760760" w:rsidRDefault="00C831E4" w:rsidP="00AC36A5">
      <w:pPr>
        <w:shd w:val="clear" w:color="auto" w:fill="FFFFFF"/>
        <w:spacing w:before="100" w:beforeAutospacing="1" w:after="100" w:afterAutospacing="1"/>
        <w:rPr>
          <w:color w:val="000000"/>
          <w:sz w:val="24"/>
          <w:szCs w:val="24"/>
        </w:rPr>
      </w:pPr>
      <w:r w:rsidRPr="00760760">
        <w:rPr>
          <w:color w:val="000000"/>
          <w:sz w:val="24"/>
          <w:szCs w:val="24"/>
        </w:rPr>
        <w:t>(c) </w:t>
      </w:r>
      <w:r w:rsidRPr="00760760">
        <w:rPr>
          <w:i/>
          <w:iCs/>
          <w:color w:val="000000"/>
          <w:sz w:val="24"/>
          <w:szCs w:val="24"/>
        </w:rPr>
        <w:t>Conditions of Employment.</w:t>
      </w:r>
      <w:r w:rsidRPr="00760760">
        <w:rPr>
          <w:color w:val="000000"/>
          <w:sz w:val="24"/>
          <w:szCs w:val="24"/>
        </w:rPr>
        <w:t> </w:t>
      </w:r>
    </w:p>
    <w:p w:rsidR="00C831E4" w:rsidRPr="00760760" w:rsidRDefault="00C831E4" w:rsidP="00C831E4">
      <w:pPr>
        <w:shd w:val="clear" w:color="auto" w:fill="FFFFFF"/>
        <w:spacing w:before="100" w:beforeAutospacing="1" w:after="100" w:afterAutospacing="1"/>
        <w:ind w:firstLine="480"/>
        <w:rPr>
          <w:bCs/>
          <w:color w:val="000000"/>
          <w:sz w:val="24"/>
          <w:szCs w:val="24"/>
        </w:rPr>
      </w:pPr>
      <w:r w:rsidRPr="00760760">
        <w:rPr>
          <w:color w:val="000000"/>
          <w:sz w:val="24"/>
          <w:szCs w:val="24"/>
          <w:highlight w:val="yellow"/>
        </w:rPr>
        <w:t xml:space="preserve">(1) General. For the purpose of any law administered by the U.S. Office of Personnel Management, USAID personal services contractors are not to be regarded as employees of the U.S. Government, are not included under any retirement or pension program of the U.S. Government, and are not eligible for the Incentive Awards Program covered by Uniform State/USAID/USIA regulations. Each USAID Mission is expected to participate in the Joint Special Embassy Incentive Awards Program.  </w:t>
      </w:r>
      <w:r w:rsidRPr="00760760">
        <w:rPr>
          <w:bCs/>
          <w:color w:val="000000"/>
          <w:sz w:val="24"/>
          <w:szCs w:val="24"/>
          <w:highlight w:val="yellow"/>
        </w:rPr>
        <w:t>Additionally, CCN and TCN personal services contractors are eligible to receive certain USAID monetary and non-monetary incentive awards as authorized under this section.  See paragraph (3) of this section for incentive awards.</w:t>
      </w:r>
    </w:p>
    <w:p w:rsidR="00AC36A5"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(2) Compensation.</w:t>
      </w:r>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w:t>
      </w:r>
      <w:proofErr w:type="spellStart"/>
      <w:r w:rsidRPr="00760760">
        <w:rPr>
          <w:color w:val="000000"/>
          <w:sz w:val="24"/>
          <w:szCs w:val="24"/>
        </w:rPr>
        <w:t>i</w:t>
      </w:r>
      <w:proofErr w:type="spellEnd"/>
      <w:r w:rsidRPr="00760760">
        <w:rPr>
          <w:color w:val="000000"/>
          <w:sz w:val="24"/>
          <w:szCs w:val="24"/>
        </w:rPr>
        <w:t xml:space="preserve">) It is USAID's general policy (see AIDAR 722.170) that PSC compensation may not, without the approval of the Mission Director or Assistant Administrator, exceed the prevailing compensation paid to personnel performing comparable work in the cooperating country. Compensation for </w:t>
      </w:r>
      <w:r w:rsidRPr="00760760">
        <w:rPr>
          <w:color w:val="000000"/>
          <w:sz w:val="24"/>
          <w:szCs w:val="24"/>
          <w:highlight w:val="yellow"/>
        </w:rPr>
        <w:t>CCN or TCN</w:t>
      </w:r>
      <w:r w:rsidRPr="00760760">
        <w:rPr>
          <w:color w:val="000000"/>
          <w:sz w:val="24"/>
          <w:szCs w:val="24"/>
        </w:rPr>
        <w:t xml:space="preserve"> personal services contractors set in accordance with the provisions of </w:t>
      </w:r>
      <w:r w:rsidRPr="00760760">
        <w:rPr>
          <w:color w:val="000000"/>
          <w:sz w:val="24"/>
          <w:szCs w:val="24"/>
          <w:highlight w:val="yellow"/>
        </w:rPr>
        <w:t>4(c)(2)(ii)</w:t>
      </w:r>
      <w:r w:rsidRPr="00760760">
        <w:rPr>
          <w:color w:val="000000"/>
          <w:sz w:val="24"/>
          <w:szCs w:val="24"/>
        </w:rPr>
        <w:t xml:space="preserve"> below satisfies this requirement.</w:t>
      </w:r>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 xml:space="preserve">(ii) In accordance with Section 408(a)(1) of the Foreign Service Act of 1980, a local compensation plan forms the basis for all compensation payments to </w:t>
      </w:r>
      <w:r w:rsidRPr="00760760">
        <w:rPr>
          <w:color w:val="000000"/>
          <w:sz w:val="24"/>
          <w:szCs w:val="24"/>
          <w:highlight w:val="yellow"/>
        </w:rPr>
        <w:t>CCNs and TCNs</w:t>
      </w:r>
      <w:r w:rsidRPr="00760760">
        <w:rPr>
          <w:color w:val="000000"/>
          <w:sz w:val="24"/>
          <w:szCs w:val="24"/>
        </w:rPr>
        <w:t xml:space="preserve">. </w:t>
      </w:r>
      <w:r w:rsidRPr="00760760">
        <w:rPr>
          <w:color w:val="000000"/>
          <w:sz w:val="24"/>
          <w:szCs w:val="24"/>
          <w:highlight w:val="yellow"/>
        </w:rPr>
        <w:t>The plan is each post's official system of position classification and pay, consisting of the local salary schedule which includes salary rates, statements authorizing fringe benefit payments, and other pertinent facets of compensation for CCNs and TCNs.</w:t>
      </w:r>
      <w:r w:rsidRPr="00760760">
        <w:rPr>
          <w:color w:val="000000"/>
          <w:sz w:val="24"/>
          <w:szCs w:val="24"/>
        </w:rPr>
        <w:t xml:space="preserve"> Compensation for PSCs will be in accordance with the local compensation plan, to the extent that it covers employees of the type or category being employed, unless the Mission Director determines otherwise. If the Mission </w:t>
      </w:r>
      <w:r w:rsidRPr="00760760">
        <w:rPr>
          <w:color w:val="000000"/>
          <w:sz w:val="24"/>
          <w:szCs w:val="24"/>
        </w:rPr>
        <w:lastRenderedPageBreak/>
        <w:t>Director determines that compensation in accordance with the local plan would be inappropriate in a particular instance, then compensation will be set in accordance with (in order of preference):</w:t>
      </w:r>
    </w:p>
    <w:p w:rsidR="00AC36A5"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 xml:space="preserve">(A) Any other Mission policies on </w:t>
      </w:r>
      <w:r w:rsidRPr="00760760">
        <w:rPr>
          <w:color w:val="000000"/>
          <w:sz w:val="24"/>
          <w:szCs w:val="24"/>
          <w:highlight w:val="yellow"/>
        </w:rPr>
        <w:t>CCN or TCN personal services contractor</w:t>
      </w:r>
      <w:r w:rsidRPr="00760760">
        <w:rPr>
          <w:color w:val="000000"/>
          <w:sz w:val="24"/>
          <w:szCs w:val="24"/>
        </w:rPr>
        <w:t xml:space="preserve"> compensation;</w:t>
      </w:r>
    </w:p>
    <w:p w:rsidR="00C831E4" w:rsidRPr="00760760" w:rsidRDefault="00C831E4" w:rsidP="00C831E4">
      <w:pPr>
        <w:shd w:val="clear" w:color="auto" w:fill="FFFFFF"/>
        <w:spacing w:before="100" w:beforeAutospacing="1" w:after="100" w:afterAutospacing="1"/>
        <w:ind w:firstLine="480"/>
        <w:rPr>
          <w:color w:val="000000"/>
          <w:sz w:val="24"/>
          <w:szCs w:val="24"/>
        </w:rPr>
      </w:pPr>
      <w:proofErr w:type="gramStart"/>
      <w:r w:rsidRPr="00760760">
        <w:rPr>
          <w:color w:val="000000"/>
          <w:sz w:val="24"/>
          <w:szCs w:val="24"/>
        </w:rPr>
        <w:t>or</w:t>
      </w:r>
      <w:proofErr w:type="gramEnd"/>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(B) Paragraphs 4(c) (d), (e), (g), (h), and (</w:t>
      </w:r>
      <w:proofErr w:type="spellStart"/>
      <w:r w:rsidRPr="00760760">
        <w:rPr>
          <w:color w:val="000000"/>
          <w:sz w:val="24"/>
          <w:szCs w:val="24"/>
        </w:rPr>
        <w:t>i</w:t>
      </w:r>
      <w:proofErr w:type="spellEnd"/>
      <w:r w:rsidRPr="00760760">
        <w:rPr>
          <w:color w:val="000000"/>
          <w:sz w:val="24"/>
          <w:szCs w:val="24"/>
        </w:rPr>
        <w:t xml:space="preserve">) of </w:t>
      </w:r>
      <w:r w:rsidRPr="00760760">
        <w:rPr>
          <w:color w:val="000000"/>
          <w:sz w:val="24"/>
          <w:szCs w:val="24"/>
          <w:highlight w:val="yellow"/>
        </w:rPr>
        <w:t>Appendix D</w:t>
      </w:r>
      <w:r w:rsidRPr="00760760">
        <w:rPr>
          <w:color w:val="000000"/>
          <w:sz w:val="24"/>
          <w:szCs w:val="24"/>
        </w:rPr>
        <w:t>. When compensation is set in accordance with this exception, the record shall be documented in writing with a justification prepared by the requesting office and approved by the Mission Director.</w:t>
      </w:r>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(iii) The earning of leave (annual and sick), allowances and differential (if applicable), salaries and all other related benefits cannot be enumerated in this appendix as they vary from Mission to Mission and are based upon the compensation plan for each.</w:t>
      </w:r>
    </w:p>
    <w:p w:rsidR="00C831E4" w:rsidRPr="00760760" w:rsidRDefault="00C831E4" w:rsidP="00C831E4">
      <w:pPr>
        <w:shd w:val="clear" w:color="auto" w:fill="FFFFFF"/>
        <w:spacing w:before="100" w:beforeAutospacing="1" w:after="100" w:afterAutospacing="1"/>
        <w:ind w:firstLine="480"/>
        <w:rPr>
          <w:color w:val="000000"/>
          <w:sz w:val="24"/>
          <w:szCs w:val="24"/>
        </w:rPr>
      </w:pPr>
      <w:proofErr w:type="gramStart"/>
      <w:r w:rsidRPr="00760760">
        <w:rPr>
          <w:color w:val="000000"/>
          <w:sz w:val="24"/>
          <w:szCs w:val="24"/>
        </w:rPr>
        <w:t>(iv) Unless</w:t>
      </w:r>
      <w:proofErr w:type="gramEnd"/>
      <w:r w:rsidRPr="00760760">
        <w:rPr>
          <w:color w:val="000000"/>
          <w:sz w:val="24"/>
          <w:szCs w:val="24"/>
        </w:rPr>
        <w:t xml:space="preserve"> otherwise authorized, the currency in which compensation is paid to contractors shall be in accordance with the prevailing local compensation practice of the post.</w:t>
      </w:r>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highlight w:val="yellow"/>
        </w:rPr>
        <w:t>(v) CCN and TCN personal services contractors are eligible for allowances and differentials as provided under the post’s local compensation plan.</w:t>
      </w:r>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(vi) A USAID PSC who is a spouse of a current or retired U.S. Civil Service, U.S. Foreign Service, or U.S. military service member, and who is covered by their spouse's government health or life insurance policy, is ineligible for a contribution towards the costs of annual health and life insurance.</w:t>
      </w:r>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(vii) Retired CCNs and TCNs may be awarded personal services contracts without any reduction in or offset against their Government annuity.</w:t>
      </w:r>
    </w:p>
    <w:p w:rsidR="00C831E4" w:rsidRPr="00760760" w:rsidRDefault="00C831E4" w:rsidP="00C831E4">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(3) Incentives Awards.</w:t>
      </w:r>
    </w:p>
    <w:p w:rsidR="00C831E4" w:rsidRPr="00760760" w:rsidRDefault="00C831E4" w:rsidP="00C831E4">
      <w:pPr>
        <w:shd w:val="clear" w:color="auto" w:fill="FFFFFF"/>
        <w:spacing w:before="100" w:beforeAutospacing="1" w:after="100" w:afterAutospacing="1"/>
        <w:ind w:firstLine="480"/>
        <w:rPr>
          <w:bCs/>
          <w:color w:val="000000"/>
          <w:sz w:val="24"/>
          <w:szCs w:val="24"/>
          <w:highlight w:val="yellow"/>
        </w:rPr>
      </w:pPr>
      <w:r w:rsidRPr="00760760">
        <w:rPr>
          <w:color w:val="000000"/>
          <w:sz w:val="24"/>
          <w:szCs w:val="24"/>
          <w:highlight w:val="yellow"/>
        </w:rPr>
        <w:t>(</w:t>
      </w:r>
      <w:proofErr w:type="spellStart"/>
      <w:r w:rsidRPr="00760760">
        <w:rPr>
          <w:color w:val="000000"/>
          <w:sz w:val="24"/>
          <w:szCs w:val="24"/>
          <w:highlight w:val="yellow"/>
        </w:rPr>
        <w:t>i</w:t>
      </w:r>
      <w:proofErr w:type="spellEnd"/>
      <w:r w:rsidRPr="00760760">
        <w:rPr>
          <w:color w:val="000000"/>
          <w:sz w:val="24"/>
          <w:szCs w:val="24"/>
          <w:highlight w:val="yellow"/>
        </w:rPr>
        <w:t xml:space="preserve">) All CCN and TCN personal services contractors of the Foreign Affairs Community are eligible for the Joint Special Embassy Incentive Awards Program. </w:t>
      </w:r>
      <w:r w:rsidRPr="00760760">
        <w:rPr>
          <w:bCs/>
          <w:color w:val="000000"/>
          <w:sz w:val="24"/>
          <w:szCs w:val="24"/>
          <w:highlight w:val="yellow"/>
        </w:rPr>
        <w:t>The Joint Country Awards Committee administers each post's (Embassy) award program, including establishment of procedures for submission, review and approval of proposed awards.</w:t>
      </w:r>
    </w:p>
    <w:p w:rsidR="00C831E4" w:rsidRPr="00760760" w:rsidRDefault="00C831E4" w:rsidP="00C831E4">
      <w:pPr>
        <w:shd w:val="clear" w:color="auto" w:fill="FFFFFF"/>
        <w:spacing w:before="100" w:beforeAutospacing="1" w:after="100" w:afterAutospacing="1"/>
        <w:ind w:firstLine="480"/>
        <w:rPr>
          <w:bCs/>
          <w:color w:val="000000"/>
          <w:sz w:val="24"/>
          <w:szCs w:val="24"/>
          <w:highlight w:val="yellow"/>
        </w:rPr>
      </w:pPr>
      <w:r w:rsidRPr="00760760">
        <w:rPr>
          <w:bCs/>
          <w:color w:val="000000"/>
          <w:sz w:val="24"/>
          <w:szCs w:val="24"/>
          <w:highlight w:val="yellow"/>
        </w:rPr>
        <w:t>(ii) CCN and TCN personal services contractors are also eligible to receive certain monetary and non-monetary USAID incentive awards.  These awards will be funded from the authorizations used to fund the PSC contract, and not from funds allocated for the OPM-authorized awards program for USAID direct-hire employees.  The list of incentive awards, eligibility, nomination and approval processes are specified in internal Agency policies in ADS chapter 309.</w:t>
      </w:r>
    </w:p>
    <w:p w:rsidR="00C831E4" w:rsidRPr="00760760" w:rsidRDefault="00C831E4" w:rsidP="00C831E4">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 xml:space="preserve">(iii) Meritorious Step Increases for USAID </w:t>
      </w:r>
      <w:r w:rsidRPr="00760760">
        <w:rPr>
          <w:bCs/>
          <w:color w:val="000000"/>
          <w:sz w:val="24"/>
          <w:szCs w:val="24"/>
          <w:highlight w:val="yellow"/>
        </w:rPr>
        <w:t xml:space="preserve">CCN and TCN personal services </w:t>
      </w:r>
      <w:proofErr w:type="spellStart"/>
      <w:r w:rsidRPr="00760760">
        <w:rPr>
          <w:bCs/>
          <w:color w:val="000000"/>
          <w:sz w:val="24"/>
          <w:szCs w:val="24"/>
          <w:highlight w:val="yellow"/>
        </w:rPr>
        <w:t>contractors</w:t>
      </w:r>
      <w:r w:rsidRPr="00760760">
        <w:rPr>
          <w:color w:val="000000"/>
          <w:sz w:val="24"/>
          <w:szCs w:val="24"/>
          <w:highlight w:val="yellow"/>
        </w:rPr>
        <w:t>may</w:t>
      </w:r>
      <w:proofErr w:type="spellEnd"/>
      <w:r w:rsidRPr="00760760">
        <w:rPr>
          <w:color w:val="000000"/>
          <w:sz w:val="24"/>
          <w:szCs w:val="24"/>
          <w:highlight w:val="yellow"/>
        </w:rPr>
        <w:t xml:space="preserve"> </w:t>
      </w:r>
      <w:r w:rsidRPr="00760760">
        <w:rPr>
          <w:color w:val="000000"/>
          <w:sz w:val="24"/>
          <w:szCs w:val="24"/>
          <w:highlight w:val="yellow"/>
        </w:rPr>
        <w:lastRenderedPageBreak/>
        <w:t>be authorized provided the granting of such increases is the general practice locally.</w:t>
      </w:r>
    </w:p>
    <w:p w:rsidR="00C831E4" w:rsidRPr="00760760"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rPr>
        <w:t xml:space="preserve">(4) Training. </w:t>
      </w:r>
      <w:r w:rsidRPr="00760760">
        <w:rPr>
          <w:color w:val="000000"/>
          <w:sz w:val="24"/>
          <w:szCs w:val="24"/>
          <w:highlight w:val="yellow"/>
        </w:rPr>
        <w:t xml:space="preserve">CCN and TCN </w:t>
      </w:r>
      <w:r w:rsidRPr="00760760">
        <w:rPr>
          <w:bCs/>
          <w:color w:val="000000"/>
          <w:sz w:val="24"/>
          <w:szCs w:val="24"/>
          <w:highlight w:val="yellow"/>
        </w:rPr>
        <w:t xml:space="preserve">personal services contractors </w:t>
      </w:r>
      <w:r w:rsidRPr="00760760">
        <w:rPr>
          <w:color w:val="000000"/>
          <w:sz w:val="24"/>
          <w:szCs w:val="24"/>
        </w:rPr>
        <w:t>are eligible for most of the training courses offered in the Training Course Schedule. However, applications will be processed on a case-by-case basis and are required to be approved by the Contracting Officer.</w:t>
      </w:r>
    </w:p>
    <w:p w:rsidR="00C831E4" w:rsidRPr="002E34DE" w:rsidRDefault="00C831E4" w:rsidP="00C831E4">
      <w:pPr>
        <w:shd w:val="clear" w:color="auto" w:fill="FFFFFF"/>
        <w:spacing w:before="100" w:beforeAutospacing="1" w:after="100" w:afterAutospacing="1"/>
        <w:rPr>
          <w:bCs/>
          <w:color w:val="000000"/>
          <w:sz w:val="24"/>
          <w:szCs w:val="24"/>
        </w:rPr>
      </w:pPr>
      <w:r w:rsidRPr="002E34DE">
        <w:rPr>
          <w:b/>
          <w:bCs/>
          <w:color w:val="000000"/>
          <w:sz w:val="24"/>
          <w:szCs w:val="24"/>
        </w:rPr>
        <w:t>APPENDIX J, Section 12.</w:t>
      </w:r>
      <w:r w:rsidRPr="002E34DE">
        <w:rPr>
          <w:bCs/>
          <w:color w:val="000000"/>
          <w:sz w:val="24"/>
          <w:szCs w:val="24"/>
        </w:rPr>
        <w:t xml:space="preserve">  General Provisions for a Contract with a Cooperating Country National or with a Third Country National for Personal Services</w:t>
      </w:r>
    </w:p>
    <w:p w:rsidR="00C831E4" w:rsidRPr="00760760" w:rsidRDefault="00C831E4" w:rsidP="00234DE4">
      <w:pPr>
        <w:shd w:val="clear" w:color="auto" w:fill="FFFFFF"/>
        <w:spacing w:before="200" w:after="100" w:afterAutospacing="1"/>
        <w:rPr>
          <w:b/>
          <w:color w:val="000000"/>
          <w:sz w:val="24"/>
          <w:szCs w:val="24"/>
          <w:highlight w:val="yellow"/>
        </w:rPr>
      </w:pPr>
      <w:r w:rsidRPr="00760760">
        <w:rPr>
          <w:b/>
          <w:color w:val="000000"/>
          <w:sz w:val="24"/>
          <w:szCs w:val="24"/>
          <w:highlight w:val="yellow"/>
        </w:rPr>
        <w:t>19. Incentive Awards (</w:t>
      </w:r>
      <w:r w:rsidR="00AC36A5">
        <w:rPr>
          <w:b/>
          <w:color w:val="000000"/>
          <w:sz w:val="24"/>
          <w:szCs w:val="24"/>
          <w:highlight w:val="yellow"/>
        </w:rPr>
        <w:t>JUN 2016</w:t>
      </w:r>
      <w:r w:rsidRPr="00760760">
        <w:rPr>
          <w:b/>
          <w:color w:val="000000"/>
          <w:sz w:val="24"/>
          <w:szCs w:val="24"/>
          <w:highlight w:val="yellow"/>
        </w:rPr>
        <w:t>)</w:t>
      </w:r>
      <w:r w:rsidR="00234DE4">
        <w:rPr>
          <w:b/>
          <w:color w:val="000000"/>
          <w:sz w:val="24"/>
          <w:szCs w:val="24"/>
          <w:highlight w:val="yellow"/>
        </w:rPr>
        <w:br/>
      </w:r>
      <w:r w:rsidR="00234DE4" w:rsidRPr="00234DE4">
        <w:rPr>
          <w:b/>
          <w:color w:val="000000"/>
          <w:sz w:val="24"/>
          <w:szCs w:val="24"/>
        </w:rPr>
        <w:t>(Pursuant to class deviation #M/OAA-DEV-AIDAR-16-</w:t>
      </w:r>
      <w:r w:rsidR="00234DE4">
        <w:rPr>
          <w:b/>
          <w:color w:val="000000"/>
          <w:sz w:val="24"/>
          <w:szCs w:val="24"/>
        </w:rPr>
        <w:t>3</w:t>
      </w:r>
      <w:r w:rsidR="00234DE4" w:rsidRPr="00234DE4">
        <w:rPr>
          <w:b/>
          <w:color w:val="000000"/>
          <w:sz w:val="24"/>
          <w:szCs w:val="24"/>
        </w:rPr>
        <w:t>c)</w:t>
      </w:r>
    </w:p>
    <w:p w:rsidR="00C831E4" w:rsidRPr="00760760" w:rsidRDefault="00C831E4" w:rsidP="00234DE4">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[For CCN and TCN Contracts].</w:t>
      </w:r>
    </w:p>
    <w:p w:rsidR="00C831E4" w:rsidRPr="00760760" w:rsidRDefault="00C831E4" w:rsidP="00C831E4">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(a) Cooperating Country National (CCN) and Third Country National (TCN) personal services contractors of the Foreign Affairs Community are eligible for the Joint Special Embassy Incentive Awards Program. The program is administered by each post's (Embassy) Joint Country Awards Committee.</w:t>
      </w:r>
    </w:p>
    <w:p w:rsidR="00C831E4" w:rsidRPr="00760760" w:rsidRDefault="00C831E4" w:rsidP="00AC36A5">
      <w:pPr>
        <w:shd w:val="clear" w:color="auto" w:fill="FFFFFF"/>
        <w:spacing w:before="100" w:beforeAutospacing="1" w:after="100" w:afterAutospacing="1"/>
        <w:ind w:firstLine="480"/>
        <w:rPr>
          <w:bCs/>
          <w:color w:val="000000"/>
          <w:sz w:val="24"/>
          <w:szCs w:val="24"/>
          <w:highlight w:val="yellow"/>
        </w:rPr>
      </w:pPr>
      <w:r w:rsidRPr="00760760">
        <w:rPr>
          <w:bCs/>
          <w:color w:val="000000"/>
          <w:sz w:val="24"/>
          <w:szCs w:val="24"/>
          <w:highlight w:val="yellow"/>
        </w:rPr>
        <w:t xml:space="preserve">(b) </w:t>
      </w:r>
      <w:r w:rsidRPr="00AC36A5">
        <w:rPr>
          <w:color w:val="000000"/>
          <w:sz w:val="24"/>
          <w:szCs w:val="24"/>
          <w:highlight w:val="yellow"/>
        </w:rPr>
        <w:t>CCN</w:t>
      </w:r>
      <w:r w:rsidRPr="00760760">
        <w:rPr>
          <w:bCs/>
          <w:color w:val="000000"/>
          <w:sz w:val="24"/>
          <w:szCs w:val="24"/>
          <w:highlight w:val="yellow"/>
        </w:rPr>
        <w:t xml:space="preserve"> and TCN personal services contractors are also eligible to receive certain monetary and non-monetary USAID incentive awards in accordance with the AIDAR and internal USAID policies.</w:t>
      </w:r>
    </w:p>
    <w:p w:rsidR="00C831E4" w:rsidRDefault="00C831E4" w:rsidP="00C831E4">
      <w:pPr>
        <w:shd w:val="clear" w:color="auto" w:fill="FFFFFF"/>
        <w:spacing w:before="100" w:beforeAutospacing="1" w:after="100" w:afterAutospacing="1"/>
        <w:ind w:firstLine="480"/>
        <w:rPr>
          <w:color w:val="000000"/>
          <w:sz w:val="24"/>
          <w:szCs w:val="24"/>
        </w:rPr>
      </w:pPr>
      <w:r w:rsidRPr="00760760">
        <w:rPr>
          <w:color w:val="000000"/>
          <w:sz w:val="24"/>
          <w:szCs w:val="24"/>
          <w:highlight w:val="yellow"/>
        </w:rPr>
        <w:t>(c) Meritorious Step Increases</w:t>
      </w:r>
      <w:r w:rsidR="00AC36A5">
        <w:rPr>
          <w:color w:val="000000"/>
          <w:sz w:val="24"/>
          <w:szCs w:val="24"/>
          <w:highlight w:val="yellow"/>
        </w:rPr>
        <w:t xml:space="preserve">.  </w:t>
      </w:r>
      <w:r w:rsidRPr="00760760">
        <w:rPr>
          <w:color w:val="000000"/>
          <w:sz w:val="24"/>
          <w:szCs w:val="24"/>
          <w:highlight w:val="yellow"/>
        </w:rPr>
        <w:t>CCNs and TCN personal services contractors paid under the local compensation plan</w:t>
      </w:r>
      <w:r w:rsidRPr="00760760" w:rsidDel="00E82379">
        <w:rPr>
          <w:color w:val="000000"/>
          <w:sz w:val="24"/>
          <w:szCs w:val="24"/>
          <w:highlight w:val="yellow"/>
        </w:rPr>
        <w:t xml:space="preserve"> </w:t>
      </w:r>
      <w:r w:rsidRPr="00760760">
        <w:rPr>
          <w:color w:val="000000"/>
          <w:sz w:val="24"/>
          <w:szCs w:val="24"/>
          <w:highlight w:val="yellow"/>
        </w:rPr>
        <w:t>are eligible to receive meritorious step increases provided the granting of such increases is the general practice locally.</w:t>
      </w:r>
    </w:p>
    <w:p w:rsidR="00760760" w:rsidRDefault="00760760" w:rsidP="00C831E4">
      <w:pPr>
        <w:shd w:val="clear" w:color="auto" w:fill="FFFFFF"/>
        <w:spacing w:before="100" w:beforeAutospacing="1" w:after="100" w:afterAutospacing="1"/>
        <w:ind w:firstLine="480"/>
        <w:rPr>
          <w:color w:val="000000"/>
          <w:sz w:val="24"/>
          <w:szCs w:val="24"/>
        </w:rPr>
      </w:pPr>
      <w:r>
        <w:rPr>
          <w:color w:val="000000"/>
          <w:sz w:val="24"/>
          <w:szCs w:val="24"/>
        </w:rPr>
        <w:t>[END CLAUSE]</w:t>
      </w:r>
    </w:p>
    <w:p w:rsidR="00214D1A" w:rsidRDefault="00214D1A" w:rsidP="00C831E4">
      <w:pPr>
        <w:shd w:val="clear" w:color="auto" w:fill="FFFFFF"/>
        <w:spacing w:before="100" w:beforeAutospacing="1" w:after="100" w:afterAutospacing="1"/>
        <w:ind w:firstLine="480"/>
        <w:rPr>
          <w:color w:val="000000"/>
          <w:sz w:val="24"/>
          <w:szCs w:val="24"/>
        </w:rPr>
      </w:pPr>
    </w:p>
    <w:p w:rsidR="00214D1A" w:rsidRDefault="00214D1A" w:rsidP="00C831E4">
      <w:pPr>
        <w:shd w:val="clear" w:color="auto" w:fill="FFFFFF"/>
        <w:spacing w:before="100" w:beforeAutospacing="1" w:after="100" w:afterAutospacing="1"/>
        <w:ind w:firstLine="480"/>
        <w:rPr>
          <w:color w:val="000000"/>
          <w:sz w:val="24"/>
          <w:szCs w:val="24"/>
        </w:rPr>
      </w:pPr>
    </w:p>
    <w:p w:rsidR="00214D1A" w:rsidRDefault="00214D1A" w:rsidP="00C831E4">
      <w:pPr>
        <w:shd w:val="clear" w:color="auto" w:fill="FFFFFF"/>
        <w:spacing w:before="100" w:beforeAutospacing="1" w:after="100" w:afterAutospacing="1"/>
        <w:ind w:firstLine="480"/>
        <w:rPr>
          <w:color w:val="000000"/>
          <w:sz w:val="24"/>
          <w:szCs w:val="24"/>
        </w:rPr>
      </w:pPr>
    </w:p>
    <w:p w:rsidR="00214D1A" w:rsidRDefault="00214D1A" w:rsidP="00C831E4">
      <w:pPr>
        <w:shd w:val="clear" w:color="auto" w:fill="FFFFFF"/>
        <w:spacing w:before="100" w:beforeAutospacing="1" w:after="100" w:afterAutospacing="1"/>
        <w:ind w:firstLine="480"/>
        <w:rPr>
          <w:color w:val="000000"/>
          <w:sz w:val="24"/>
          <w:szCs w:val="24"/>
        </w:rPr>
      </w:pPr>
    </w:p>
    <w:p w:rsidR="00214D1A" w:rsidRDefault="00214D1A" w:rsidP="00C831E4">
      <w:pPr>
        <w:shd w:val="clear" w:color="auto" w:fill="FFFFFF"/>
        <w:spacing w:before="100" w:beforeAutospacing="1" w:after="100" w:afterAutospacing="1"/>
        <w:ind w:firstLine="480"/>
        <w:rPr>
          <w:color w:val="000000"/>
          <w:sz w:val="24"/>
          <w:szCs w:val="24"/>
        </w:rPr>
      </w:pPr>
    </w:p>
    <w:p w:rsidR="00214D1A" w:rsidRDefault="00214D1A" w:rsidP="00C831E4">
      <w:pPr>
        <w:shd w:val="clear" w:color="auto" w:fill="FFFFFF"/>
        <w:spacing w:before="100" w:beforeAutospacing="1" w:after="100" w:afterAutospacing="1"/>
        <w:ind w:firstLine="480"/>
        <w:rPr>
          <w:color w:val="000000"/>
          <w:sz w:val="24"/>
          <w:szCs w:val="24"/>
        </w:rPr>
      </w:pPr>
    </w:p>
    <w:p w:rsidR="00214D1A" w:rsidRPr="00760760" w:rsidRDefault="00214D1A" w:rsidP="00C831E4">
      <w:pPr>
        <w:shd w:val="clear" w:color="auto" w:fill="FFFFFF"/>
        <w:spacing w:before="100" w:beforeAutospacing="1" w:after="100" w:afterAutospacing="1"/>
        <w:ind w:firstLine="480"/>
        <w:rPr>
          <w:color w:val="000000"/>
          <w:sz w:val="24"/>
          <w:szCs w:val="24"/>
        </w:rPr>
      </w:pPr>
    </w:p>
    <w:p w:rsidR="00A65627" w:rsidRPr="00760760" w:rsidRDefault="00F54F79" w:rsidP="00F54F79">
      <w:pPr>
        <w:rPr>
          <w:i/>
          <w:sz w:val="24"/>
          <w:szCs w:val="24"/>
          <w:u w:val="single"/>
        </w:rPr>
      </w:pPr>
      <w:r w:rsidRPr="00760760">
        <w:rPr>
          <w:i/>
          <w:sz w:val="18"/>
          <w:szCs w:val="18"/>
        </w:rPr>
        <w:t>Filename</w:t>
      </w:r>
      <w:r w:rsidR="0035360D" w:rsidRPr="00760760">
        <w:rPr>
          <w:i/>
          <w:sz w:val="18"/>
          <w:szCs w:val="18"/>
        </w:rPr>
        <w:t>:</w:t>
      </w:r>
      <w:r w:rsidRPr="00760760">
        <w:rPr>
          <w:i/>
          <w:sz w:val="18"/>
          <w:szCs w:val="18"/>
        </w:rPr>
        <w:t xml:space="preserve"> </w:t>
      </w:r>
      <w:r w:rsidR="0035360D" w:rsidRPr="00760760">
        <w:rPr>
          <w:i/>
          <w:sz w:val="18"/>
          <w:szCs w:val="18"/>
        </w:rPr>
        <w:t>AIDAR - Apps D&amp;J Agency Awards M-OAA-P 05-23-16 TRK CHGS (TAB 2)</w:t>
      </w:r>
      <w:r w:rsidRPr="00760760">
        <w:rPr>
          <w:i/>
          <w:sz w:val="24"/>
          <w:szCs w:val="24"/>
          <w:u w:val="single"/>
        </w:rPr>
        <w:t xml:space="preserve"> </w:t>
      </w:r>
    </w:p>
    <w:p w:rsidR="00BA7667" w:rsidRPr="00590B44" w:rsidRDefault="00BA7667">
      <w:pPr>
        <w:rPr>
          <w:i/>
          <w:sz w:val="24"/>
          <w:szCs w:val="24"/>
          <w:u w:val="single"/>
        </w:rPr>
      </w:pPr>
    </w:p>
    <w:p w:rsidR="00897330" w:rsidRPr="00826846" w:rsidRDefault="00897330" w:rsidP="00CF62E4">
      <w:pPr>
        <w:rPr>
          <w:sz w:val="24"/>
          <w:szCs w:val="24"/>
        </w:rPr>
      </w:pPr>
    </w:p>
    <w:sectPr w:rsidR="00897330" w:rsidRPr="00826846" w:rsidSect="00826846">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9F" w:rsidRDefault="008F3B9F">
      <w:r>
        <w:separator/>
      </w:r>
    </w:p>
  </w:endnote>
  <w:endnote w:type="continuationSeparator" w:id="0">
    <w:p w:rsidR="008F3B9F" w:rsidRDefault="008F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9F" w:rsidRDefault="008F3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3B9F" w:rsidRDefault="008F3B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9F" w:rsidRDefault="008F3B9F" w:rsidP="00CB5E3F">
    <w:pPr>
      <w:pStyle w:val="Footer"/>
      <w:framePr w:wrap="around" w:vAnchor="text" w:hAnchor="page" w:x="6022" w:y="-165"/>
      <w:rPr>
        <w:rStyle w:val="PageNumber"/>
        <w:sz w:val="20"/>
      </w:rPr>
    </w:pPr>
  </w:p>
  <w:p w:rsidR="008F3B9F" w:rsidRDefault="008F3B9F" w:rsidP="00CB5E3F">
    <w:pPr>
      <w:pStyle w:val="Footer"/>
      <w:framePr w:wrap="around" w:vAnchor="text" w:hAnchor="page" w:x="6022" w:y="-165"/>
      <w:rPr>
        <w:rStyle w:val="PageNumber"/>
        <w:sz w:val="20"/>
      </w:rPr>
    </w:pPr>
  </w:p>
  <w:p w:rsidR="008F3B9F" w:rsidRDefault="008F3B9F" w:rsidP="00CB5E3F">
    <w:pPr>
      <w:pStyle w:val="Footer"/>
      <w:framePr w:wrap="around" w:vAnchor="text" w:hAnchor="page" w:x="6022" w:y="-165"/>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D7F3F">
      <w:rPr>
        <w:rStyle w:val="PageNumber"/>
        <w:noProof/>
        <w:sz w:val="20"/>
      </w:rPr>
      <w:t>6</w:t>
    </w:r>
    <w:r>
      <w:rPr>
        <w:rStyle w:val="PageNumber"/>
        <w:sz w:val="20"/>
      </w:rPr>
      <w:fldChar w:fldCharType="end"/>
    </w:r>
  </w:p>
  <w:p w:rsidR="008F3B9F" w:rsidRDefault="008F3B9F">
    <w:pPr>
      <w:pStyle w:val="Footer"/>
      <w:jc w:val="right"/>
      <w:rPr>
        <w:b/>
        <w:sz w:val="20"/>
      </w:rPr>
    </w:pPr>
  </w:p>
  <w:p w:rsidR="008F3B9F" w:rsidRDefault="008F3B9F">
    <w:pPr>
      <w:pStyle w:val="Footer"/>
      <w:jc w:val="right"/>
      <w:rPr>
        <w:b/>
        <w:sz w:val="20"/>
      </w:rPr>
    </w:pPr>
  </w:p>
  <w:p w:rsidR="008F3B9F" w:rsidRDefault="008F3B9F">
    <w:pPr>
      <w:pStyle w:val="Footer"/>
      <w:jc w:val="right"/>
      <w:rPr>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9F" w:rsidRDefault="008F3B9F">
      <w:r>
        <w:separator/>
      </w:r>
    </w:p>
  </w:footnote>
  <w:footnote w:type="continuationSeparator" w:id="0">
    <w:p w:rsidR="008F3B9F" w:rsidRDefault="008F3B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481"/>
    <w:multiLevelType w:val="hybridMultilevel"/>
    <w:tmpl w:val="35B4ADE4"/>
    <w:lvl w:ilvl="0" w:tplc="28D0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9BA"/>
    <w:multiLevelType w:val="hybridMultilevel"/>
    <w:tmpl w:val="6656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33E89"/>
    <w:multiLevelType w:val="hybridMultilevel"/>
    <w:tmpl w:val="61D6C86E"/>
    <w:lvl w:ilvl="0" w:tplc="B9FEC7A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BE3984"/>
    <w:multiLevelType w:val="hybridMultilevel"/>
    <w:tmpl w:val="86B8D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D1243"/>
    <w:multiLevelType w:val="hybridMultilevel"/>
    <w:tmpl w:val="BDAC1844"/>
    <w:lvl w:ilvl="0" w:tplc="F014B07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0CD28E5"/>
    <w:multiLevelType w:val="hybridMultilevel"/>
    <w:tmpl w:val="84E84F68"/>
    <w:lvl w:ilvl="0" w:tplc="D8A48CB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2724BB0"/>
    <w:multiLevelType w:val="hybridMultilevel"/>
    <w:tmpl w:val="7B78090A"/>
    <w:lvl w:ilvl="0" w:tplc="EEFCDC7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9A5F54"/>
    <w:multiLevelType w:val="hybridMultilevel"/>
    <w:tmpl w:val="02908CC8"/>
    <w:lvl w:ilvl="0" w:tplc="2FE605D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B0562"/>
    <w:multiLevelType w:val="hybridMultilevel"/>
    <w:tmpl w:val="579E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B03DAB"/>
    <w:multiLevelType w:val="hybridMultilevel"/>
    <w:tmpl w:val="BD04FDB0"/>
    <w:lvl w:ilvl="0" w:tplc="85D483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A7ABB"/>
    <w:multiLevelType w:val="hybridMultilevel"/>
    <w:tmpl w:val="75328B1C"/>
    <w:lvl w:ilvl="0" w:tplc="78B2B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86FEE"/>
    <w:multiLevelType w:val="hybridMultilevel"/>
    <w:tmpl w:val="814006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98E5600"/>
    <w:multiLevelType w:val="hybridMultilevel"/>
    <w:tmpl w:val="7E1CA05A"/>
    <w:lvl w:ilvl="0" w:tplc="41E098F6">
      <w:start w:val="1"/>
      <w:numFmt w:val="upp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nsid w:val="2C5D1C5E"/>
    <w:multiLevelType w:val="hybridMultilevel"/>
    <w:tmpl w:val="80023AB0"/>
    <w:lvl w:ilvl="0" w:tplc="37A8A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34FC7"/>
    <w:multiLevelType w:val="hybridMultilevel"/>
    <w:tmpl w:val="85E4EC92"/>
    <w:lvl w:ilvl="0" w:tplc="4BF0C8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B4559"/>
    <w:multiLevelType w:val="hybridMultilevel"/>
    <w:tmpl w:val="5AB2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E02B7"/>
    <w:multiLevelType w:val="hybridMultilevel"/>
    <w:tmpl w:val="D8582D66"/>
    <w:lvl w:ilvl="0" w:tplc="2FE605DA">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93684"/>
    <w:multiLevelType w:val="hybridMultilevel"/>
    <w:tmpl w:val="2B5E43C2"/>
    <w:lvl w:ilvl="0" w:tplc="6F5A28C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B281B"/>
    <w:multiLevelType w:val="hybridMultilevel"/>
    <w:tmpl w:val="D8582D66"/>
    <w:lvl w:ilvl="0" w:tplc="2FE605DA">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C30BA3"/>
    <w:multiLevelType w:val="hybridMultilevel"/>
    <w:tmpl w:val="DDC6A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FA50D8"/>
    <w:multiLevelType w:val="hybridMultilevel"/>
    <w:tmpl w:val="7EA05D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7C21C3"/>
    <w:multiLevelType w:val="hybridMultilevel"/>
    <w:tmpl w:val="00CCD0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0FE422C"/>
    <w:multiLevelType w:val="hybridMultilevel"/>
    <w:tmpl w:val="B8DC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6715"/>
    <w:multiLevelType w:val="hybridMultilevel"/>
    <w:tmpl w:val="ACBE7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C55CCA"/>
    <w:multiLevelType w:val="hybridMultilevel"/>
    <w:tmpl w:val="B6243218"/>
    <w:lvl w:ilvl="0" w:tplc="E490E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3226B"/>
    <w:multiLevelType w:val="hybridMultilevel"/>
    <w:tmpl w:val="39A6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5564BE"/>
    <w:multiLevelType w:val="hybridMultilevel"/>
    <w:tmpl w:val="FF028D08"/>
    <w:lvl w:ilvl="0" w:tplc="0409000F">
      <w:start w:val="1"/>
      <w:numFmt w:val="decimal"/>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6F0F5D"/>
    <w:multiLevelType w:val="hybridMultilevel"/>
    <w:tmpl w:val="2040A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57D102D"/>
    <w:multiLevelType w:val="hybridMultilevel"/>
    <w:tmpl w:val="9B48C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74267E"/>
    <w:multiLevelType w:val="hybridMultilevel"/>
    <w:tmpl w:val="B734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92EB7"/>
    <w:multiLevelType w:val="hybridMultilevel"/>
    <w:tmpl w:val="30D020E6"/>
    <w:lvl w:ilvl="0" w:tplc="32AEB144">
      <w:start w:val="1"/>
      <w:numFmt w:val="lowerLetter"/>
      <w:lvlText w:val="(%1)"/>
      <w:lvlJc w:val="left"/>
      <w:pPr>
        <w:ind w:left="1530" w:hanging="57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4"/>
  </w:num>
  <w:num w:numId="2">
    <w:abstractNumId w:val="12"/>
  </w:num>
  <w:num w:numId="3">
    <w:abstractNumId w:val="6"/>
  </w:num>
  <w:num w:numId="4">
    <w:abstractNumId w:val="11"/>
  </w:num>
  <w:num w:numId="5">
    <w:abstractNumId w:val="21"/>
  </w:num>
  <w:num w:numId="6">
    <w:abstractNumId w:val="17"/>
  </w:num>
  <w:num w:numId="7">
    <w:abstractNumId w:val="7"/>
  </w:num>
  <w:num w:numId="8">
    <w:abstractNumId w:val="23"/>
  </w:num>
  <w:num w:numId="9">
    <w:abstractNumId w:val="1"/>
  </w:num>
  <w:num w:numId="10">
    <w:abstractNumId w:val="27"/>
  </w:num>
  <w:num w:numId="11">
    <w:abstractNumId w:val="25"/>
  </w:num>
  <w:num w:numId="12">
    <w:abstractNumId w:val="29"/>
  </w:num>
  <w:num w:numId="13">
    <w:abstractNumId w:val="26"/>
  </w:num>
  <w:num w:numId="14">
    <w:abstractNumId w:val="19"/>
  </w:num>
  <w:num w:numId="15">
    <w:abstractNumId w:val="8"/>
  </w:num>
  <w:num w:numId="16">
    <w:abstractNumId w:val="14"/>
  </w:num>
  <w:num w:numId="17">
    <w:abstractNumId w:val="28"/>
  </w:num>
  <w:num w:numId="18">
    <w:abstractNumId w:val="3"/>
  </w:num>
  <w:num w:numId="19">
    <w:abstractNumId w:val="15"/>
  </w:num>
  <w:num w:numId="20">
    <w:abstractNumId w:val="0"/>
  </w:num>
  <w:num w:numId="21">
    <w:abstractNumId w:val="13"/>
  </w:num>
  <w:num w:numId="22">
    <w:abstractNumId w:val="24"/>
  </w:num>
  <w:num w:numId="23">
    <w:abstractNumId w:val="10"/>
  </w:num>
  <w:num w:numId="24">
    <w:abstractNumId w:val="30"/>
  </w:num>
  <w:num w:numId="25">
    <w:abstractNumId w:val="20"/>
  </w:num>
  <w:num w:numId="26">
    <w:abstractNumId w:val="18"/>
  </w:num>
  <w:num w:numId="27">
    <w:abstractNumId w:val="2"/>
  </w:num>
  <w:num w:numId="28">
    <w:abstractNumId w:val="9"/>
  </w:num>
  <w:num w:numId="29">
    <w:abstractNumId w:val="5"/>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48"/>
    <w:rsid w:val="00015DAD"/>
    <w:rsid w:val="000210F4"/>
    <w:rsid w:val="00022999"/>
    <w:rsid w:val="0002596C"/>
    <w:rsid w:val="0004391B"/>
    <w:rsid w:val="00043DAA"/>
    <w:rsid w:val="000511C8"/>
    <w:rsid w:val="000577AA"/>
    <w:rsid w:val="0006500B"/>
    <w:rsid w:val="00075D96"/>
    <w:rsid w:val="000852C2"/>
    <w:rsid w:val="0009054D"/>
    <w:rsid w:val="0009753F"/>
    <w:rsid w:val="00097C99"/>
    <w:rsid w:val="000B19DD"/>
    <w:rsid w:val="000B204D"/>
    <w:rsid w:val="000B3BBA"/>
    <w:rsid w:val="000C114B"/>
    <w:rsid w:val="000C2B49"/>
    <w:rsid w:val="000D1977"/>
    <w:rsid w:val="000D52A0"/>
    <w:rsid w:val="000D7F3F"/>
    <w:rsid w:val="000F1184"/>
    <w:rsid w:val="000F4DBA"/>
    <w:rsid w:val="000F5C2C"/>
    <w:rsid w:val="00131004"/>
    <w:rsid w:val="00171BA4"/>
    <w:rsid w:val="00180A77"/>
    <w:rsid w:val="00181DE5"/>
    <w:rsid w:val="00193838"/>
    <w:rsid w:val="001A0CAE"/>
    <w:rsid w:val="001B0ACC"/>
    <w:rsid w:val="001C3401"/>
    <w:rsid w:val="001D4279"/>
    <w:rsid w:val="001D62EC"/>
    <w:rsid w:val="001E30B2"/>
    <w:rsid w:val="001E4069"/>
    <w:rsid w:val="001F32E9"/>
    <w:rsid w:val="001F6171"/>
    <w:rsid w:val="00203C81"/>
    <w:rsid w:val="00206568"/>
    <w:rsid w:val="00214D1A"/>
    <w:rsid w:val="002152FA"/>
    <w:rsid w:val="002248F2"/>
    <w:rsid w:val="00226A24"/>
    <w:rsid w:val="00234954"/>
    <w:rsid w:val="00234DE4"/>
    <w:rsid w:val="00236EF5"/>
    <w:rsid w:val="00237819"/>
    <w:rsid w:val="002412B7"/>
    <w:rsid w:val="00267FE9"/>
    <w:rsid w:val="00270852"/>
    <w:rsid w:val="00287F40"/>
    <w:rsid w:val="002A27F1"/>
    <w:rsid w:val="002A36BF"/>
    <w:rsid w:val="002A3FC4"/>
    <w:rsid w:val="002A5174"/>
    <w:rsid w:val="002A557A"/>
    <w:rsid w:val="002A5C5F"/>
    <w:rsid w:val="002B7CD2"/>
    <w:rsid w:val="002D59A0"/>
    <w:rsid w:val="002D65E9"/>
    <w:rsid w:val="002E1E6E"/>
    <w:rsid w:val="002E2B68"/>
    <w:rsid w:val="002E34DE"/>
    <w:rsid w:val="002E3980"/>
    <w:rsid w:val="002F1B41"/>
    <w:rsid w:val="00300772"/>
    <w:rsid w:val="00300D09"/>
    <w:rsid w:val="003126DB"/>
    <w:rsid w:val="00315D12"/>
    <w:rsid w:val="0031770E"/>
    <w:rsid w:val="0032615B"/>
    <w:rsid w:val="00331B36"/>
    <w:rsid w:val="00341483"/>
    <w:rsid w:val="00350969"/>
    <w:rsid w:val="00351375"/>
    <w:rsid w:val="0035158E"/>
    <w:rsid w:val="0035360D"/>
    <w:rsid w:val="00357B79"/>
    <w:rsid w:val="003664CA"/>
    <w:rsid w:val="003712DD"/>
    <w:rsid w:val="0037188B"/>
    <w:rsid w:val="00372AE6"/>
    <w:rsid w:val="00385309"/>
    <w:rsid w:val="00394F40"/>
    <w:rsid w:val="00397315"/>
    <w:rsid w:val="00397880"/>
    <w:rsid w:val="003A258D"/>
    <w:rsid w:val="003C582A"/>
    <w:rsid w:val="003C7272"/>
    <w:rsid w:val="003E5560"/>
    <w:rsid w:val="003E7A01"/>
    <w:rsid w:val="003F59AF"/>
    <w:rsid w:val="0040053B"/>
    <w:rsid w:val="004006B8"/>
    <w:rsid w:val="004040AB"/>
    <w:rsid w:val="00406393"/>
    <w:rsid w:val="00414720"/>
    <w:rsid w:val="00417F10"/>
    <w:rsid w:val="0042021F"/>
    <w:rsid w:val="00424E87"/>
    <w:rsid w:val="00425333"/>
    <w:rsid w:val="00435C5B"/>
    <w:rsid w:val="00453D57"/>
    <w:rsid w:val="00461767"/>
    <w:rsid w:val="00473432"/>
    <w:rsid w:val="00473ADB"/>
    <w:rsid w:val="00492011"/>
    <w:rsid w:val="004A28AA"/>
    <w:rsid w:val="004A4CE1"/>
    <w:rsid w:val="004B10DB"/>
    <w:rsid w:val="004B57C9"/>
    <w:rsid w:val="004C46FE"/>
    <w:rsid w:val="004C772F"/>
    <w:rsid w:val="004D1716"/>
    <w:rsid w:val="004E1962"/>
    <w:rsid w:val="004E59A5"/>
    <w:rsid w:val="005006CD"/>
    <w:rsid w:val="005047F9"/>
    <w:rsid w:val="0053130F"/>
    <w:rsid w:val="00542B66"/>
    <w:rsid w:val="00547628"/>
    <w:rsid w:val="00550615"/>
    <w:rsid w:val="00550934"/>
    <w:rsid w:val="00552572"/>
    <w:rsid w:val="00554922"/>
    <w:rsid w:val="0057703B"/>
    <w:rsid w:val="00590B44"/>
    <w:rsid w:val="005911D1"/>
    <w:rsid w:val="005A2AFB"/>
    <w:rsid w:val="005A320D"/>
    <w:rsid w:val="005A486B"/>
    <w:rsid w:val="005A794B"/>
    <w:rsid w:val="005D4F63"/>
    <w:rsid w:val="005D5A53"/>
    <w:rsid w:val="005E6B3D"/>
    <w:rsid w:val="005E6E4D"/>
    <w:rsid w:val="005F24ED"/>
    <w:rsid w:val="00601D28"/>
    <w:rsid w:val="00621F96"/>
    <w:rsid w:val="00622F83"/>
    <w:rsid w:val="0062786D"/>
    <w:rsid w:val="00631F8B"/>
    <w:rsid w:val="00635283"/>
    <w:rsid w:val="00642354"/>
    <w:rsid w:val="00644081"/>
    <w:rsid w:val="006461E0"/>
    <w:rsid w:val="00647092"/>
    <w:rsid w:val="00653519"/>
    <w:rsid w:val="00654181"/>
    <w:rsid w:val="00664F2D"/>
    <w:rsid w:val="00666E67"/>
    <w:rsid w:val="00674C9D"/>
    <w:rsid w:val="006806CF"/>
    <w:rsid w:val="006815C0"/>
    <w:rsid w:val="00685BF1"/>
    <w:rsid w:val="006A39CF"/>
    <w:rsid w:val="006A614B"/>
    <w:rsid w:val="006B576B"/>
    <w:rsid w:val="006D64D2"/>
    <w:rsid w:val="006E4152"/>
    <w:rsid w:val="006F6B47"/>
    <w:rsid w:val="007113FF"/>
    <w:rsid w:val="007145D7"/>
    <w:rsid w:val="007146D1"/>
    <w:rsid w:val="00720B62"/>
    <w:rsid w:val="0072519F"/>
    <w:rsid w:val="00730E5E"/>
    <w:rsid w:val="007329EC"/>
    <w:rsid w:val="007409BC"/>
    <w:rsid w:val="00742889"/>
    <w:rsid w:val="00747F1B"/>
    <w:rsid w:val="0075252A"/>
    <w:rsid w:val="00755203"/>
    <w:rsid w:val="00756867"/>
    <w:rsid w:val="00756932"/>
    <w:rsid w:val="00757C67"/>
    <w:rsid w:val="00760760"/>
    <w:rsid w:val="007649F8"/>
    <w:rsid w:val="007661B2"/>
    <w:rsid w:val="007722C3"/>
    <w:rsid w:val="0077347C"/>
    <w:rsid w:val="007763B0"/>
    <w:rsid w:val="00781246"/>
    <w:rsid w:val="00781EE5"/>
    <w:rsid w:val="00782023"/>
    <w:rsid w:val="007A08C8"/>
    <w:rsid w:val="007A54CD"/>
    <w:rsid w:val="007C061F"/>
    <w:rsid w:val="007C26FE"/>
    <w:rsid w:val="007C458B"/>
    <w:rsid w:val="007C699B"/>
    <w:rsid w:val="007C7799"/>
    <w:rsid w:val="007E0DE8"/>
    <w:rsid w:val="007E444D"/>
    <w:rsid w:val="007E4519"/>
    <w:rsid w:val="00810C50"/>
    <w:rsid w:val="00820D65"/>
    <w:rsid w:val="00822B7B"/>
    <w:rsid w:val="00824E09"/>
    <w:rsid w:val="00826846"/>
    <w:rsid w:val="008276A2"/>
    <w:rsid w:val="008377BA"/>
    <w:rsid w:val="008472E4"/>
    <w:rsid w:val="00855D73"/>
    <w:rsid w:val="00857C38"/>
    <w:rsid w:val="008723CC"/>
    <w:rsid w:val="0088156B"/>
    <w:rsid w:val="008817F8"/>
    <w:rsid w:val="008859C9"/>
    <w:rsid w:val="00890718"/>
    <w:rsid w:val="008922E4"/>
    <w:rsid w:val="00893F4C"/>
    <w:rsid w:val="008970F3"/>
    <w:rsid w:val="00897330"/>
    <w:rsid w:val="008A7A6B"/>
    <w:rsid w:val="008B2232"/>
    <w:rsid w:val="008C06BA"/>
    <w:rsid w:val="008C09AE"/>
    <w:rsid w:val="008C1BB1"/>
    <w:rsid w:val="008C1C48"/>
    <w:rsid w:val="008D11AB"/>
    <w:rsid w:val="008D272E"/>
    <w:rsid w:val="008E2CAD"/>
    <w:rsid w:val="008E7268"/>
    <w:rsid w:val="008F3B9F"/>
    <w:rsid w:val="008F49E6"/>
    <w:rsid w:val="008F549C"/>
    <w:rsid w:val="00917493"/>
    <w:rsid w:val="00932694"/>
    <w:rsid w:val="009401D6"/>
    <w:rsid w:val="009419CE"/>
    <w:rsid w:val="00945F48"/>
    <w:rsid w:val="0095302B"/>
    <w:rsid w:val="00992137"/>
    <w:rsid w:val="00994881"/>
    <w:rsid w:val="00996CE7"/>
    <w:rsid w:val="009A687F"/>
    <w:rsid w:val="009C0C6C"/>
    <w:rsid w:val="009C3157"/>
    <w:rsid w:val="009C50B2"/>
    <w:rsid w:val="009C5CA3"/>
    <w:rsid w:val="009C71A2"/>
    <w:rsid w:val="009E3662"/>
    <w:rsid w:val="009F0153"/>
    <w:rsid w:val="00A1194E"/>
    <w:rsid w:val="00A27886"/>
    <w:rsid w:val="00A30640"/>
    <w:rsid w:val="00A3255B"/>
    <w:rsid w:val="00A37CBD"/>
    <w:rsid w:val="00A441B7"/>
    <w:rsid w:val="00A54FC5"/>
    <w:rsid w:val="00A641B9"/>
    <w:rsid w:val="00A65627"/>
    <w:rsid w:val="00A75DF2"/>
    <w:rsid w:val="00A77E20"/>
    <w:rsid w:val="00A85792"/>
    <w:rsid w:val="00A878CB"/>
    <w:rsid w:val="00A92DEF"/>
    <w:rsid w:val="00A94EB6"/>
    <w:rsid w:val="00A95B61"/>
    <w:rsid w:val="00A97C09"/>
    <w:rsid w:val="00AA2540"/>
    <w:rsid w:val="00AA3757"/>
    <w:rsid w:val="00AB1F5A"/>
    <w:rsid w:val="00AC14ED"/>
    <w:rsid w:val="00AC36A5"/>
    <w:rsid w:val="00AC5986"/>
    <w:rsid w:val="00AD2A5B"/>
    <w:rsid w:val="00AD3CF0"/>
    <w:rsid w:val="00AD4D6A"/>
    <w:rsid w:val="00AE2844"/>
    <w:rsid w:val="00AE572F"/>
    <w:rsid w:val="00AE736F"/>
    <w:rsid w:val="00AF1AD1"/>
    <w:rsid w:val="00B178D3"/>
    <w:rsid w:val="00B1793C"/>
    <w:rsid w:val="00B20AB2"/>
    <w:rsid w:val="00B228D4"/>
    <w:rsid w:val="00B26CD3"/>
    <w:rsid w:val="00B304CF"/>
    <w:rsid w:val="00B334BC"/>
    <w:rsid w:val="00B401D9"/>
    <w:rsid w:val="00B51174"/>
    <w:rsid w:val="00B63BB2"/>
    <w:rsid w:val="00B6405E"/>
    <w:rsid w:val="00B75DA2"/>
    <w:rsid w:val="00B8516D"/>
    <w:rsid w:val="00B91081"/>
    <w:rsid w:val="00B9418C"/>
    <w:rsid w:val="00B945AB"/>
    <w:rsid w:val="00B9704C"/>
    <w:rsid w:val="00BA0CCC"/>
    <w:rsid w:val="00BA1949"/>
    <w:rsid w:val="00BA7667"/>
    <w:rsid w:val="00BC06CE"/>
    <w:rsid w:val="00BC07C5"/>
    <w:rsid w:val="00BE4694"/>
    <w:rsid w:val="00BE4799"/>
    <w:rsid w:val="00BE5A8E"/>
    <w:rsid w:val="00BF4110"/>
    <w:rsid w:val="00C05639"/>
    <w:rsid w:val="00C23E3C"/>
    <w:rsid w:val="00C40E54"/>
    <w:rsid w:val="00C435B5"/>
    <w:rsid w:val="00C45507"/>
    <w:rsid w:val="00C51694"/>
    <w:rsid w:val="00C831E4"/>
    <w:rsid w:val="00CA04FF"/>
    <w:rsid w:val="00CA18D3"/>
    <w:rsid w:val="00CA6F94"/>
    <w:rsid w:val="00CB0FF4"/>
    <w:rsid w:val="00CB5E3F"/>
    <w:rsid w:val="00CC242E"/>
    <w:rsid w:val="00CC71B8"/>
    <w:rsid w:val="00CD3061"/>
    <w:rsid w:val="00CD66A7"/>
    <w:rsid w:val="00CD66EF"/>
    <w:rsid w:val="00CE39CB"/>
    <w:rsid w:val="00CF2F71"/>
    <w:rsid w:val="00CF382A"/>
    <w:rsid w:val="00CF62E4"/>
    <w:rsid w:val="00D022A8"/>
    <w:rsid w:val="00D05CEF"/>
    <w:rsid w:val="00D167DD"/>
    <w:rsid w:val="00D33091"/>
    <w:rsid w:val="00D35813"/>
    <w:rsid w:val="00D35D42"/>
    <w:rsid w:val="00D36E9B"/>
    <w:rsid w:val="00D4016A"/>
    <w:rsid w:val="00D43FDF"/>
    <w:rsid w:val="00D440EB"/>
    <w:rsid w:val="00D45032"/>
    <w:rsid w:val="00D45703"/>
    <w:rsid w:val="00D53FF0"/>
    <w:rsid w:val="00D5416B"/>
    <w:rsid w:val="00D55F7D"/>
    <w:rsid w:val="00D64AF3"/>
    <w:rsid w:val="00D82B59"/>
    <w:rsid w:val="00D8799F"/>
    <w:rsid w:val="00D939A4"/>
    <w:rsid w:val="00D94274"/>
    <w:rsid w:val="00DA1FF3"/>
    <w:rsid w:val="00DA548A"/>
    <w:rsid w:val="00DA5D67"/>
    <w:rsid w:val="00DB05A1"/>
    <w:rsid w:val="00DB45CC"/>
    <w:rsid w:val="00DB5469"/>
    <w:rsid w:val="00DC1F0F"/>
    <w:rsid w:val="00DD1F45"/>
    <w:rsid w:val="00DE5D03"/>
    <w:rsid w:val="00DE63D2"/>
    <w:rsid w:val="00DF4030"/>
    <w:rsid w:val="00E00673"/>
    <w:rsid w:val="00E03A1C"/>
    <w:rsid w:val="00E06C93"/>
    <w:rsid w:val="00E17C73"/>
    <w:rsid w:val="00E3119C"/>
    <w:rsid w:val="00E31378"/>
    <w:rsid w:val="00E3356E"/>
    <w:rsid w:val="00E52D78"/>
    <w:rsid w:val="00E538A8"/>
    <w:rsid w:val="00E54280"/>
    <w:rsid w:val="00E57B02"/>
    <w:rsid w:val="00E60317"/>
    <w:rsid w:val="00E74361"/>
    <w:rsid w:val="00E75794"/>
    <w:rsid w:val="00E83070"/>
    <w:rsid w:val="00E869EB"/>
    <w:rsid w:val="00E91842"/>
    <w:rsid w:val="00EA6F44"/>
    <w:rsid w:val="00EC3CB7"/>
    <w:rsid w:val="00EE0651"/>
    <w:rsid w:val="00F10B0A"/>
    <w:rsid w:val="00F20CBA"/>
    <w:rsid w:val="00F30FED"/>
    <w:rsid w:val="00F3619A"/>
    <w:rsid w:val="00F54F79"/>
    <w:rsid w:val="00F63C28"/>
    <w:rsid w:val="00F77252"/>
    <w:rsid w:val="00F8337B"/>
    <w:rsid w:val="00F91A1F"/>
    <w:rsid w:val="00F91C05"/>
    <w:rsid w:val="00F94BF9"/>
    <w:rsid w:val="00F965CC"/>
    <w:rsid w:val="00FB2015"/>
    <w:rsid w:val="00FB65C4"/>
    <w:rsid w:val="00FD1ED6"/>
    <w:rsid w:val="00FD235C"/>
    <w:rsid w:val="00FD5D38"/>
    <w:rsid w:val="00FD7166"/>
    <w:rsid w:val="00FF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8D3"/>
  </w:style>
  <w:style w:type="paragraph" w:styleId="Heading2">
    <w:name w:val="heading 2"/>
    <w:basedOn w:val="Normal"/>
    <w:next w:val="Normal"/>
    <w:link w:val="Heading2Char"/>
    <w:semiHidden/>
    <w:unhideWhenUsed/>
    <w:qFormat/>
    <w:rsid w:val="00F96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rsid w:val="00945F48"/>
    <w:rPr>
      <w:sz w:val="16"/>
      <w:szCs w:val="16"/>
    </w:rPr>
  </w:style>
  <w:style w:type="paragraph" w:styleId="CommentText">
    <w:name w:val="annotation text"/>
    <w:basedOn w:val="Normal"/>
    <w:link w:val="CommentTextChar"/>
    <w:rsid w:val="00945F48"/>
  </w:style>
  <w:style w:type="character" w:customStyle="1" w:styleId="CommentTextChar">
    <w:name w:val="Comment Text Char"/>
    <w:basedOn w:val="DefaultParagraphFont"/>
    <w:link w:val="CommentText"/>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uiPriority w:val="59"/>
    <w:rsid w:val="008E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paragraph" w:styleId="Header">
    <w:name w:val="header"/>
    <w:basedOn w:val="Normal"/>
    <w:link w:val="HeaderChar"/>
    <w:uiPriority w:val="99"/>
    <w:rsid w:val="00CA18D3"/>
    <w:pPr>
      <w:tabs>
        <w:tab w:val="center" w:pos="4680"/>
        <w:tab w:val="right" w:pos="9360"/>
      </w:tabs>
    </w:pPr>
  </w:style>
  <w:style w:type="character" w:customStyle="1" w:styleId="HeaderChar">
    <w:name w:val="Header Char"/>
    <w:basedOn w:val="DefaultParagraphFont"/>
    <w:link w:val="Header"/>
    <w:uiPriority w:val="99"/>
    <w:rsid w:val="00CA18D3"/>
  </w:style>
  <w:style w:type="character" w:customStyle="1" w:styleId="Heading2Char">
    <w:name w:val="Heading 2 Char"/>
    <w:basedOn w:val="DefaultParagraphFont"/>
    <w:link w:val="Heading2"/>
    <w:semiHidden/>
    <w:rsid w:val="00F965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65CC"/>
    <w:pPr>
      <w:spacing w:before="100" w:beforeAutospacing="1" w:after="100" w:afterAutospacing="1"/>
      <w:ind w:firstLine="480"/>
    </w:pPr>
    <w:rPr>
      <w:sz w:val="24"/>
      <w:szCs w:val="24"/>
    </w:rPr>
  </w:style>
  <w:style w:type="character" w:customStyle="1" w:styleId="apple-converted-space">
    <w:name w:val="apple-converted-space"/>
    <w:basedOn w:val="DefaultParagraphFont"/>
    <w:rsid w:val="00E06C93"/>
  </w:style>
  <w:style w:type="paragraph" w:styleId="Revision">
    <w:name w:val="Revision"/>
    <w:hidden/>
    <w:uiPriority w:val="99"/>
    <w:semiHidden/>
    <w:rsid w:val="00992137"/>
  </w:style>
  <w:style w:type="paragraph" w:customStyle="1" w:styleId="cita">
    <w:name w:val="cita"/>
    <w:basedOn w:val="Normal"/>
    <w:rsid w:val="008276A2"/>
    <w:pPr>
      <w:spacing w:before="100" w:beforeAutospacing="1" w:after="100" w:afterAutospacing="1"/>
    </w:pPr>
    <w:rPr>
      <w:sz w:val="24"/>
      <w:szCs w:val="24"/>
    </w:rPr>
  </w:style>
  <w:style w:type="paragraph" w:customStyle="1" w:styleId="fp">
    <w:name w:val="fp"/>
    <w:basedOn w:val="Normal"/>
    <w:rsid w:val="008276A2"/>
    <w:pPr>
      <w:spacing w:before="100" w:beforeAutospacing="1" w:after="100" w:afterAutospacing="1"/>
    </w:pPr>
    <w:rPr>
      <w:sz w:val="24"/>
      <w:szCs w:val="24"/>
    </w:rPr>
  </w:style>
  <w:style w:type="paragraph" w:styleId="FootnoteText">
    <w:name w:val="footnote text"/>
    <w:basedOn w:val="Normal"/>
    <w:link w:val="FootnoteTextChar"/>
    <w:rsid w:val="00685BF1"/>
    <w:rPr>
      <w:rFonts w:ascii="Arial" w:hAnsi="Arial"/>
    </w:rPr>
  </w:style>
  <w:style w:type="character" w:customStyle="1" w:styleId="FootnoteTextChar">
    <w:name w:val="Footnote Text Char"/>
    <w:basedOn w:val="DefaultParagraphFont"/>
    <w:link w:val="FootnoteText"/>
    <w:rsid w:val="00685BF1"/>
    <w:rPr>
      <w:rFonts w:ascii="Arial" w:hAnsi="Arial"/>
    </w:rPr>
  </w:style>
  <w:style w:type="character" w:styleId="FootnoteReference">
    <w:name w:val="footnote reference"/>
    <w:rsid w:val="00685B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8D3"/>
  </w:style>
  <w:style w:type="paragraph" w:styleId="Heading2">
    <w:name w:val="heading 2"/>
    <w:basedOn w:val="Normal"/>
    <w:next w:val="Normal"/>
    <w:link w:val="Heading2Char"/>
    <w:semiHidden/>
    <w:unhideWhenUsed/>
    <w:qFormat/>
    <w:rsid w:val="00F96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rsid w:val="00945F48"/>
    <w:rPr>
      <w:sz w:val="16"/>
      <w:szCs w:val="16"/>
    </w:rPr>
  </w:style>
  <w:style w:type="paragraph" w:styleId="CommentText">
    <w:name w:val="annotation text"/>
    <w:basedOn w:val="Normal"/>
    <w:link w:val="CommentTextChar"/>
    <w:rsid w:val="00945F48"/>
  </w:style>
  <w:style w:type="character" w:customStyle="1" w:styleId="CommentTextChar">
    <w:name w:val="Comment Text Char"/>
    <w:basedOn w:val="DefaultParagraphFont"/>
    <w:link w:val="CommentText"/>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uiPriority w:val="59"/>
    <w:rsid w:val="008E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paragraph" w:styleId="Header">
    <w:name w:val="header"/>
    <w:basedOn w:val="Normal"/>
    <w:link w:val="HeaderChar"/>
    <w:uiPriority w:val="99"/>
    <w:rsid w:val="00CA18D3"/>
    <w:pPr>
      <w:tabs>
        <w:tab w:val="center" w:pos="4680"/>
        <w:tab w:val="right" w:pos="9360"/>
      </w:tabs>
    </w:pPr>
  </w:style>
  <w:style w:type="character" w:customStyle="1" w:styleId="HeaderChar">
    <w:name w:val="Header Char"/>
    <w:basedOn w:val="DefaultParagraphFont"/>
    <w:link w:val="Header"/>
    <w:uiPriority w:val="99"/>
    <w:rsid w:val="00CA18D3"/>
  </w:style>
  <w:style w:type="character" w:customStyle="1" w:styleId="Heading2Char">
    <w:name w:val="Heading 2 Char"/>
    <w:basedOn w:val="DefaultParagraphFont"/>
    <w:link w:val="Heading2"/>
    <w:semiHidden/>
    <w:rsid w:val="00F965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65CC"/>
    <w:pPr>
      <w:spacing w:before="100" w:beforeAutospacing="1" w:after="100" w:afterAutospacing="1"/>
      <w:ind w:firstLine="480"/>
    </w:pPr>
    <w:rPr>
      <w:sz w:val="24"/>
      <w:szCs w:val="24"/>
    </w:rPr>
  </w:style>
  <w:style w:type="character" w:customStyle="1" w:styleId="apple-converted-space">
    <w:name w:val="apple-converted-space"/>
    <w:basedOn w:val="DefaultParagraphFont"/>
    <w:rsid w:val="00E06C93"/>
  </w:style>
  <w:style w:type="paragraph" w:styleId="Revision">
    <w:name w:val="Revision"/>
    <w:hidden/>
    <w:uiPriority w:val="99"/>
    <w:semiHidden/>
    <w:rsid w:val="00992137"/>
  </w:style>
  <w:style w:type="paragraph" w:customStyle="1" w:styleId="cita">
    <w:name w:val="cita"/>
    <w:basedOn w:val="Normal"/>
    <w:rsid w:val="008276A2"/>
    <w:pPr>
      <w:spacing w:before="100" w:beforeAutospacing="1" w:after="100" w:afterAutospacing="1"/>
    </w:pPr>
    <w:rPr>
      <w:sz w:val="24"/>
      <w:szCs w:val="24"/>
    </w:rPr>
  </w:style>
  <w:style w:type="paragraph" w:customStyle="1" w:styleId="fp">
    <w:name w:val="fp"/>
    <w:basedOn w:val="Normal"/>
    <w:rsid w:val="008276A2"/>
    <w:pPr>
      <w:spacing w:before="100" w:beforeAutospacing="1" w:after="100" w:afterAutospacing="1"/>
    </w:pPr>
    <w:rPr>
      <w:sz w:val="24"/>
      <w:szCs w:val="24"/>
    </w:rPr>
  </w:style>
  <w:style w:type="paragraph" w:styleId="FootnoteText">
    <w:name w:val="footnote text"/>
    <w:basedOn w:val="Normal"/>
    <w:link w:val="FootnoteTextChar"/>
    <w:rsid w:val="00685BF1"/>
    <w:rPr>
      <w:rFonts w:ascii="Arial" w:hAnsi="Arial"/>
    </w:rPr>
  </w:style>
  <w:style w:type="character" w:customStyle="1" w:styleId="FootnoteTextChar">
    <w:name w:val="Footnote Text Char"/>
    <w:basedOn w:val="DefaultParagraphFont"/>
    <w:link w:val="FootnoteText"/>
    <w:rsid w:val="00685BF1"/>
    <w:rPr>
      <w:rFonts w:ascii="Arial" w:hAnsi="Arial"/>
    </w:rPr>
  </w:style>
  <w:style w:type="character" w:styleId="FootnoteReference">
    <w:name w:val="footnote reference"/>
    <w:rsid w:val="00685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166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30"/>
      <w:marBottom w:val="750"/>
      <w:divBdr>
        <w:top w:val="none" w:sz="0" w:space="0" w:color="auto"/>
        <w:left w:val="none" w:sz="0" w:space="0" w:color="auto"/>
        <w:bottom w:val="none" w:sz="0" w:space="0" w:color="auto"/>
        <w:right w:val="none" w:sz="0" w:space="0" w:color="auto"/>
      </w:divBdr>
      <w:divsChild>
        <w:div w:id="590819631">
          <w:marLeft w:val="0"/>
          <w:marRight w:val="0"/>
          <w:marTop w:val="0"/>
          <w:marBottom w:val="0"/>
          <w:divBdr>
            <w:top w:val="none" w:sz="0" w:space="0" w:color="auto"/>
            <w:left w:val="none" w:sz="0" w:space="0" w:color="auto"/>
            <w:bottom w:val="none" w:sz="0" w:space="0" w:color="auto"/>
            <w:right w:val="none" w:sz="0" w:space="0" w:color="auto"/>
          </w:divBdr>
        </w:div>
      </w:divsChild>
    </w:div>
    <w:div w:id="816334643">
      <w:bodyDiv w:val="1"/>
      <w:marLeft w:val="0"/>
      <w:marRight w:val="0"/>
      <w:marTop w:val="0"/>
      <w:marBottom w:val="0"/>
      <w:divBdr>
        <w:top w:val="none" w:sz="0" w:space="0" w:color="auto"/>
        <w:left w:val="none" w:sz="0" w:space="0" w:color="auto"/>
        <w:bottom w:val="none" w:sz="0" w:space="0" w:color="auto"/>
        <w:right w:val="none" w:sz="0" w:space="0" w:color="auto"/>
      </w:divBdr>
    </w:div>
    <w:div w:id="941496740">
      <w:bodyDiv w:val="1"/>
      <w:marLeft w:val="0"/>
      <w:marRight w:val="0"/>
      <w:marTop w:val="0"/>
      <w:marBottom w:val="0"/>
      <w:divBdr>
        <w:top w:val="none" w:sz="0" w:space="0" w:color="auto"/>
        <w:left w:val="none" w:sz="0" w:space="0" w:color="auto"/>
        <w:bottom w:val="none" w:sz="0" w:space="0" w:color="auto"/>
        <w:right w:val="none" w:sz="0" w:space="0" w:color="auto"/>
      </w:divBdr>
    </w:div>
    <w:div w:id="1591115441">
      <w:bodyDiv w:val="1"/>
      <w:marLeft w:val="0"/>
      <w:marRight w:val="0"/>
      <w:marTop w:val="0"/>
      <w:marBottom w:val="0"/>
      <w:divBdr>
        <w:top w:val="none" w:sz="0" w:space="0" w:color="auto"/>
        <w:left w:val="none" w:sz="0" w:space="0" w:color="auto"/>
        <w:bottom w:val="none" w:sz="0" w:space="0" w:color="auto"/>
        <w:right w:val="none" w:sz="0" w:space="0" w:color="auto"/>
      </w:divBdr>
    </w:div>
    <w:div w:id="1771973800">
      <w:bodyDiv w:val="1"/>
      <w:marLeft w:val="0"/>
      <w:marRight w:val="0"/>
      <w:marTop w:val="0"/>
      <w:marBottom w:val="0"/>
      <w:divBdr>
        <w:top w:val="none" w:sz="0" w:space="0" w:color="auto"/>
        <w:left w:val="none" w:sz="0" w:space="0" w:color="auto"/>
        <w:bottom w:val="none" w:sz="0" w:space="0" w:color="auto"/>
        <w:right w:val="none" w:sz="0" w:space="0" w:color="auto"/>
      </w:divBdr>
    </w:div>
    <w:div w:id="1857498758">
      <w:bodyDiv w:val="1"/>
      <w:marLeft w:val="0"/>
      <w:marRight w:val="0"/>
      <w:marTop w:val="0"/>
      <w:marBottom w:val="0"/>
      <w:divBdr>
        <w:top w:val="none" w:sz="0" w:space="0" w:color="auto"/>
        <w:left w:val="none" w:sz="0" w:space="0" w:color="auto"/>
        <w:bottom w:val="none" w:sz="0" w:space="0" w:color="auto"/>
        <w:right w:val="none" w:sz="0" w:space="0" w:color="auto"/>
      </w:divBdr>
    </w:div>
    <w:div w:id="1975141168">
      <w:bodyDiv w:val="1"/>
      <w:marLeft w:val="0"/>
      <w:marRight w:val="0"/>
      <w:marTop w:val="30"/>
      <w:marBottom w:val="750"/>
      <w:divBdr>
        <w:top w:val="none" w:sz="0" w:space="0" w:color="auto"/>
        <w:left w:val="none" w:sz="0" w:space="0" w:color="auto"/>
        <w:bottom w:val="none" w:sz="0" w:space="0" w:color="auto"/>
        <w:right w:val="none" w:sz="0" w:space="0" w:color="auto"/>
      </w:divBdr>
      <w:divsChild>
        <w:div w:id="164508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pscmailbox@usaid.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9770-4C2C-BF44-816B-CCE8B3A2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10922</Characters>
  <Application>Microsoft Macintosh Word</Application>
  <DocSecurity>0</DocSecurity>
  <Lines>248</Lines>
  <Paragraphs>103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DiVenanzo, Justin (M/OAA/DCHA)</dc:creator>
  <cp:lastModifiedBy>Solange Matacena</cp:lastModifiedBy>
  <cp:revision>2</cp:revision>
  <cp:lastPrinted>2016-06-15T16:18:00Z</cp:lastPrinted>
  <dcterms:created xsi:type="dcterms:W3CDTF">2017-01-13T12:39:00Z</dcterms:created>
  <dcterms:modified xsi:type="dcterms:W3CDTF">2017-01-13T12:39:00Z</dcterms:modified>
</cp:coreProperties>
</file>