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25B38" w14:textId="77777777" w:rsidR="008D7EEA" w:rsidRPr="00047044" w:rsidRDefault="008D7EEA" w:rsidP="008D7EEA">
      <w:pPr>
        <w:rPr>
          <w:b/>
        </w:rPr>
      </w:pPr>
      <w:r>
        <w:rPr>
          <w:noProof/>
        </w:rPr>
        <w:drawing>
          <wp:inline distT="0" distB="0" distL="0" distR="0" wp14:anchorId="010EDFA5" wp14:editId="32A67883">
            <wp:extent cx="5210175" cy="1562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0175" cy="1562100"/>
                    </a:xfrm>
                    <a:prstGeom prst="rect">
                      <a:avLst/>
                    </a:prstGeom>
                    <a:noFill/>
                    <a:ln>
                      <a:noFill/>
                    </a:ln>
                  </pic:spPr>
                </pic:pic>
              </a:graphicData>
            </a:graphic>
          </wp:inline>
        </w:drawing>
      </w:r>
    </w:p>
    <w:p w14:paraId="15E2502F" w14:textId="77777777" w:rsidR="008D7EEA" w:rsidRPr="00047044" w:rsidRDefault="008D7EEA" w:rsidP="008D7EEA">
      <w:pPr>
        <w:rPr>
          <w:b/>
        </w:rPr>
      </w:pPr>
    </w:p>
    <w:p w14:paraId="262AD093" w14:textId="77777777" w:rsidR="008D7EEA" w:rsidRDefault="008D7EEA" w:rsidP="008D7EEA">
      <w:pPr>
        <w:rPr>
          <w:b/>
        </w:rPr>
      </w:pPr>
    </w:p>
    <w:p w14:paraId="53906567" w14:textId="77777777" w:rsidR="008D7EEA" w:rsidRPr="00151296" w:rsidRDefault="008D7EEA" w:rsidP="008D7EEA">
      <w:pPr>
        <w:ind w:left="630"/>
        <w:rPr>
          <w:rFonts w:ascii="Arial" w:hAnsi="Arial" w:cs="Arial"/>
          <w:b/>
          <w:sz w:val="40"/>
          <w:szCs w:val="40"/>
        </w:rPr>
      </w:pPr>
      <w:r w:rsidRPr="00151296">
        <w:rPr>
          <w:rFonts w:ascii="Arial" w:hAnsi="Arial" w:cs="Arial"/>
          <w:b/>
          <w:sz w:val="40"/>
          <w:szCs w:val="40"/>
        </w:rPr>
        <w:t xml:space="preserve">AAPD 15-01 “Prohibition on Federal </w:t>
      </w:r>
      <w:bookmarkStart w:id="0" w:name="_GoBack"/>
      <w:bookmarkEnd w:id="0"/>
      <w:r w:rsidRPr="00151296">
        <w:rPr>
          <w:rFonts w:ascii="Arial" w:hAnsi="Arial" w:cs="Arial"/>
          <w:b/>
          <w:sz w:val="40"/>
          <w:szCs w:val="40"/>
        </w:rPr>
        <w:t xml:space="preserve">Contracting With and Providing Federal Assistance </w:t>
      </w:r>
      <w:r>
        <w:rPr>
          <w:rFonts w:ascii="Arial" w:hAnsi="Arial" w:cs="Arial"/>
          <w:b/>
          <w:sz w:val="40"/>
          <w:szCs w:val="40"/>
        </w:rPr>
        <w:t>t</w:t>
      </w:r>
      <w:r w:rsidRPr="00151296">
        <w:rPr>
          <w:rFonts w:ascii="Arial" w:hAnsi="Arial" w:cs="Arial"/>
          <w:b/>
          <w:sz w:val="40"/>
          <w:szCs w:val="40"/>
        </w:rPr>
        <w:t xml:space="preserve">o Entities That Require Certain Internal Confidentiality Agreements” is archived for all Acquisition awards and for Assistance awards to US and non-US NGOs.  </w:t>
      </w:r>
      <w:r w:rsidRPr="00151296">
        <w:rPr>
          <w:rFonts w:ascii="Arial" w:hAnsi="Arial" w:cs="Arial"/>
          <w:b/>
          <w:color w:val="FF0000"/>
          <w:sz w:val="40"/>
          <w:szCs w:val="40"/>
        </w:rPr>
        <w:t>The AAPD remains active for PIO awards.</w:t>
      </w:r>
    </w:p>
    <w:p w14:paraId="658EFDA0" w14:textId="77777777" w:rsidR="008D7EEA" w:rsidRPr="00151296" w:rsidRDefault="008D7EEA" w:rsidP="008D7EEA">
      <w:pPr>
        <w:ind w:left="630"/>
        <w:rPr>
          <w:rFonts w:ascii="Arial" w:hAnsi="Arial" w:cs="Arial"/>
          <w:b/>
          <w:sz w:val="40"/>
          <w:szCs w:val="40"/>
        </w:rPr>
      </w:pPr>
    </w:p>
    <w:p w14:paraId="39A4E1D4" w14:textId="77777777" w:rsidR="008D7EEA" w:rsidRPr="00151296" w:rsidRDefault="008D7EEA" w:rsidP="008D7EEA">
      <w:pPr>
        <w:pStyle w:val="ListParagraph"/>
        <w:numPr>
          <w:ilvl w:val="0"/>
          <w:numId w:val="15"/>
        </w:numPr>
        <w:rPr>
          <w:rFonts w:ascii="Arial" w:hAnsi="Arial" w:cs="Arial"/>
          <w:b/>
          <w:sz w:val="40"/>
          <w:szCs w:val="40"/>
        </w:rPr>
      </w:pPr>
      <w:r w:rsidRPr="00151296">
        <w:rPr>
          <w:rFonts w:ascii="Arial" w:hAnsi="Arial" w:cs="Arial"/>
          <w:b/>
          <w:sz w:val="40"/>
          <w:szCs w:val="40"/>
        </w:rPr>
        <w:t xml:space="preserve">AAPD 15-01 is fully archived for Acquisition as the provision and clause are now incorporated in the FAR at </w:t>
      </w:r>
      <w:hyperlink r:id="rId9" w:anchor="wp1150648" w:history="1">
        <w:r w:rsidRPr="00151296">
          <w:rPr>
            <w:rStyle w:val="Hyperlink"/>
            <w:rFonts w:ascii="Arial" w:hAnsi="Arial" w:cs="Arial"/>
            <w:b/>
            <w:sz w:val="40"/>
            <w:szCs w:val="40"/>
          </w:rPr>
          <w:t>52.203-18 and 52.203-19</w:t>
        </w:r>
      </w:hyperlink>
      <w:r w:rsidRPr="00151296">
        <w:rPr>
          <w:rFonts w:ascii="Arial" w:hAnsi="Arial" w:cs="Arial"/>
          <w:b/>
          <w:sz w:val="40"/>
          <w:szCs w:val="40"/>
        </w:rPr>
        <w:t>.</w:t>
      </w:r>
    </w:p>
    <w:p w14:paraId="057861C7" w14:textId="77777777" w:rsidR="008D7EEA" w:rsidRPr="00151296" w:rsidRDefault="008D7EEA" w:rsidP="008D7EEA">
      <w:pPr>
        <w:pStyle w:val="ListParagraph"/>
        <w:ind w:left="1350"/>
        <w:rPr>
          <w:rFonts w:ascii="Arial" w:hAnsi="Arial" w:cs="Arial"/>
          <w:b/>
          <w:sz w:val="40"/>
          <w:szCs w:val="40"/>
        </w:rPr>
      </w:pPr>
      <w:r w:rsidRPr="00151296">
        <w:rPr>
          <w:rFonts w:ascii="Arial" w:hAnsi="Arial" w:cs="Arial"/>
          <w:b/>
          <w:sz w:val="40"/>
          <w:szCs w:val="40"/>
        </w:rPr>
        <w:t xml:space="preserve"> </w:t>
      </w:r>
    </w:p>
    <w:p w14:paraId="764BC803" w14:textId="77777777" w:rsidR="008D7EEA" w:rsidRPr="00151296" w:rsidRDefault="008D7EEA" w:rsidP="008D7EEA">
      <w:pPr>
        <w:pStyle w:val="ListParagraph"/>
        <w:numPr>
          <w:ilvl w:val="0"/>
          <w:numId w:val="15"/>
        </w:numPr>
        <w:rPr>
          <w:rFonts w:ascii="Arial" w:hAnsi="Arial" w:cs="Arial"/>
          <w:b/>
          <w:sz w:val="40"/>
          <w:szCs w:val="40"/>
        </w:rPr>
      </w:pPr>
      <w:r w:rsidRPr="00151296">
        <w:rPr>
          <w:rFonts w:ascii="Arial" w:hAnsi="Arial" w:cs="Arial"/>
          <w:b/>
          <w:sz w:val="40"/>
          <w:szCs w:val="40"/>
        </w:rPr>
        <w:t xml:space="preserve">AAPD 15-01 is archived for Assistance awards to U.S. and Non-US NGOs, as the provisions have been incorporated into ADS 303 Mandatory References </w:t>
      </w:r>
      <w:hyperlink r:id="rId10" w:history="1">
        <w:r w:rsidRPr="00151296">
          <w:rPr>
            <w:rStyle w:val="Hyperlink"/>
            <w:rFonts w:ascii="Arial" w:hAnsi="Arial" w:cs="Arial"/>
            <w:b/>
            <w:sz w:val="40"/>
            <w:szCs w:val="40"/>
          </w:rPr>
          <w:t>303maa</w:t>
        </w:r>
      </w:hyperlink>
      <w:r w:rsidRPr="00151296">
        <w:rPr>
          <w:rFonts w:ascii="Arial" w:hAnsi="Arial" w:cs="Arial"/>
          <w:b/>
          <w:sz w:val="40"/>
          <w:szCs w:val="40"/>
        </w:rPr>
        <w:t xml:space="preserve"> for US NGOs, </w:t>
      </w:r>
      <w:hyperlink r:id="rId11" w:history="1">
        <w:r w:rsidRPr="00151296">
          <w:rPr>
            <w:rStyle w:val="Hyperlink"/>
            <w:rFonts w:ascii="Arial" w:hAnsi="Arial" w:cs="Arial"/>
            <w:b/>
            <w:sz w:val="40"/>
            <w:szCs w:val="40"/>
          </w:rPr>
          <w:t>303mab</w:t>
        </w:r>
      </w:hyperlink>
      <w:r w:rsidRPr="00151296">
        <w:rPr>
          <w:rFonts w:ascii="Arial" w:hAnsi="Arial" w:cs="Arial"/>
          <w:b/>
          <w:sz w:val="40"/>
          <w:szCs w:val="40"/>
        </w:rPr>
        <w:t xml:space="preserve"> for Non-US NGOs, </w:t>
      </w:r>
      <w:hyperlink r:id="rId12" w:history="1">
        <w:r w:rsidRPr="00151296">
          <w:rPr>
            <w:rStyle w:val="Hyperlink"/>
            <w:rFonts w:ascii="Arial" w:hAnsi="Arial" w:cs="Arial"/>
            <w:b/>
            <w:sz w:val="40"/>
            <w:szCs w:val="40"/>
          </w:rPr>
          <w:t>303mat</w:t>
        </w:r>
      </w:hyperlink>
      <w:r w:rsidRPr="00151296">
        <w:rPr>
          <w:rFonts w:ascii="Arial" w:hAnsi="Arial" w:cs="Arial"/>
          <w:b/>
          <w:sz w:val="40"/>
          <w:szCs w:val="40"/>
        </w:rPr>
        <w:t xml:space="preserve"> for Fixed Amount Awards to NGOs</w:t>
      </w:r>
      <w:r>
        <w:rPr>
          <w:rFonts w:ascii="Arial" w:hAnsi="Arial" w:cs="Arial"/>
          <w:b/>
          <w:sz w:val="40"/>
          <w:szCs w:val="40"/>
        </w:rPr>
        <w:t xml:space="preserve">, and </w:t>
      </w:r>
      <w:hyperlink r:id="rId13" w:history="1">
        <w:r w:rsidRPr="00151296">
          <w:rPr>
            <w:rStyle w:val="Hyperlink"/>
            <w:rFonts w:ascii="Arial" w:hAnsi="Arial" w:cs="Arial"/>
            <w:b/>
            <w:sz w:val="40"/>
            <w:szCs w:val="40"/>
          </w:rPr>
          <w:t>303mav</w:t>
        </w:r>
      </w:hyperlink>
      <w:r>
        <w:rPr>
          <w:rFonts w:ascii="Arial" w:hAnsi="Arial" w:cs="Arial"/>
          <w:b/>
          <w:sz w:val="40"/>
          <w:szCs w:val="40"/>
        </w:rPr>
        <w:t xml:space="preserve"> Certifications, Assurances and Other Statements and Solicitation Provisions</w:t>
      </w:r>
      <w:r w:rsidRPr="00151296">
        <w:rPr>
          <w:rFonts w:ascii="Arial" w:hAnsi="Arial" w:cs="Arial"/>
          <w:b/>
          <w:sz w:val="40"/>
          <w:szCs w:val="40"/>
        </w:rPr>
        <w:t>.</w:t>
      </w:r>
    </w:p>
    <w:p w14:paraId="5445082F" w14:textId="77777777" w:rsidR="008D7EEA" w:rsidRPr="00151296" w:rsidRDefault="008D7EEA" w:rsidP="008D7EEA">
      <w:pPr>
        <w:pStyle w:val="ListParagraph"/>
        <w:rPr>
          <w:rFonts w:ascii="Arial" w:hAnsi="Arial" w:cs="Arial"/>
          <w:b/>
          <w:sz w:val="40"/>
          <w:szCs w:val="40"/>
        </w:rPr>
      </w:pPr>
    </w:p>
    <w:p w14:paraId="7757DEE5" w14:textId="77777777" w:rsidR="008D7EEA" w:rsidRPr="00151296" w:rsidRDefault="008D7EEA" w:rsidP="008D7EEA">
      <w:pPr>
        <w:pStyle w:val="ListParagraph"/>
        <w:numPr>
          <w:ilvl w:val="0"/>
          <w:numId w:val="15"/>
        </w:numPr>
        <w:rPr>
          <w:rFonts w:ascii="Arial" w:hAnsi="Arial" w:cs="Arial"/>
          <w:b/>
          <w:sz w:val="40"/>
          <w:szCs w:val="40"/>
        </w:rPr>
      </w:pPr>
      <w:r w:rsidRPr="00151296">
        <w:rPr>
          <w:rFonts w:ascii="Arial" w:hAnsi="Arial" w:cs="Arial"/>
          <w:b/>
          <w:sz w:val="40"/>
          <w:szCs w:val="40"/>
        </w:rPr>
        <w:t>AAPD 15-01 remains active for all PIO awards.</w:t>
      </w:r>
    </w:p>
    <w:p w14:paraId="4FCD581D" w14:textId="77777777" w:rsidR="00696C97" w:rsidRDefault="00696C97" w:rsidP="00945F48">
      <w:pPr>
        <w:pStyle w:val="HTMLPreformatted"/>
        <w:jc w:val="center"/>
        <w:rPr>
          <w:rFonts w:ascii="Times New Roman" w:hAnsi="Times New Roman"/>
          <w:sz w:val="22"/>
          <w:szCs w:val="22"/>
        </w:rPr>
        <w:sectPr w:rsidR="00696C97" w:rsidSect="008D7EEA">
          <w:footerReference w:type="even" r:id="rId14"/>
          <w:footerReference w:type="default" r:id="rId15"/>
          <w:pgSz w:w="12240" w:h="15840" w:code="1"/>
          <w:pgMar w:top="1008" w:right="864" w:bottom="720" w:left="864" w:header="144" w:footer="144" w:gutter="0"/>
          <w:cols w:space="720"/>
          <w:titlePg/>
          <w:docGrid w:linePitch="360"/>
        </w:sectPr>
      </w:pPr>
    </w:p>
    <w:tbl>
      <w:tblPr>
        <w:tblW w:w="10635" w:type="dxa"/>
        <w:tblInd w:w="108" w:type="dxa"/>
        <w:tblLayout w:type="fixed"/>
        <w:tblLook w:val="0000" w:firstRow="0" w:lastRow="0" w:firstColumn="0" w:lastColumn="0" w:noHBand="0" w:noVBand="0"/>
      </w:tblPr>
      <w:tblGrid>
        <w:gridCol w:w="10399"/>
        <w:gridCol w:w="236"/>
      </w:tblGrid>
      <w:tr w:rsidR="00696C97" w:rsidRPr="000F5310" w14:paraId="375B8515" w14:textId="77777777" w:rsidTr="00AA16FD">
        <w:trPr>
          <w:cantSplit/>
          <w:trHeight w:val="2970"/>
        </w:trPr>
        <w:tc>
          <w:tcPr>
            <w:tcW w:w="10399" w:type="dxa"/>
          </w:tcPr>
          <w:p w14:paraId="13BA42F4" w14:textId="77777777" w:rsidR="00696C97" w:rsidRPr="000F5310" w:rsidRDefault="00696C97" w:rsidP="00AA16FD">
            <w:pPr>
              <w:pStyle w:val="Heading3"/>
              <w:rPr>
                <w:rFonts w:ascii="Times New Roman" w:hAnsi="Times New Roman"/>
                <w:b w:val="0"/>
                <w:sz w:val="24"/>
                <w:szCs w:val="24"/>
              </w:rPr>
            </w:pPr>
            <w:r w:rsidRPr="000F5310">
              <w:rPr>
                <w:rFonts w:ascii="Times New Roman" w:hAnsi="Times New Roman"/>
                <w:b w:val="0"/>
                <w:noProof/>
                <w:sz w:val="24"/>
                <w:szCs w:val="24"/>
              </w:rPr>
              <w:lastRenderedPageBreak/>
              <w:drawing>
                <wp:inline distT="0" distB="0" distL="0" distR="0" wp14:anchorId="344D630F" wp14:editId="17DE0BB8">
                  <wp:extent cx="3076575" cy="914400"/>
                  <wp:effectExtent l="0" t="0" r="9525" b="0"/>
                  <wp:docPr id="1" name="Picture 1" descr="Horizontal_RGB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_RGB_60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76575" cy="914400"/>
                          </a:xfrm>
                          <a:prstGeom prst="rect">
                            <a:avLst/>
                          </a:prstGeom>
                          <a:noFill/>
                          <a:ln>
                            <a:noFill/>
                          </a:ln>
                        </pic:spPr>
                      </pic:pic>
                    </a:graphicData>
                  </a:graphic>
                </wp:inline>
              </w:drawing>
            </w:r>
          </w:p>
          <w:p w14:paraId="6BA74C20" w14:textId="77777777" w:rsidR="00696C97" w:rsidRPr="000F5310" w:rsidRDefault="00696C97" w:rsidP="00AA16FD">
            <w:pPr>
              <w:jc w:val="center"/>
              <w:rPr>
                <w:b/>
                <w:sz w:val="28"/>
                <w:szCs w:val="28"/>
              </w:rPr>
            </w:pPr>
            <w:r w:rsidRPr="000F5310">
              <w:rPr>
                <w:b/>
                <w:sz w:val="28"/>
                <w:szCs w:val="28"/>
              </w:rPr>
              <w:t>Acquisition &amp; Assistance Policy Directive  (AAPD)</w:t>
            </w:r>
          </w:p>
          <w:p w14:paraId="0C205E64" w14:textId="77777777" w:rsidR="00696C97" w:rsidRPr="000F5310" w:rsidRDefault="00696C97" w:rsidP="00AA16FD">
            <w:pPr>
              <w:pStyle w:val="Heading3"/>
              <w:tabs>
                <w:tab w:val="right" w:pos="9237"/>
              </w:tabs>
              <w:rPr>
                <w:rFonts w:ascii="Times New Roman" w:hAnsi="Times New Roman"/>
                <w:sz w:val="24"/>
                <w:szCs w:val="24"/>
              </w:rPr>
            </w:pPr>
          </w:p>
          <w:p w14:paraId="50D1D20F" w14:textId="77777777" w:rsidR="00696C97" w:rsidRDefault="00696C97" w:rsidP="00AA16FD">
            <w:pPr>
              <w:jc w:val="center"/>
              <w:rPr>
                <w:b/>
                <w:sz w:val="24"/>
                <w:szCs w:val="24"/>
              </w:rPr>
            </w:pPr>
            <w:r w:rsidRPr="000F5310">
              <w:rPr>
                <w:b/>
                <w:sz w:val="24"/>
                <w:szCs w:val="24"/>
              </w:rPr>
              <w:t xml:space="preserve">From the Director, Office of Acquisition &amp; Assistance   </w:t>
            </w:r>
            <w:r w:rsidRPr="000F5310">
              <w:rPr>
                <w:sz w:val="24"/>
                <w:szCs w:val="24"/>
              </w:rPr>
              <w:t xml:space="preserve"> </w:t>
            </w:r>
            <w:r>
              <w:rPr>
                <w:sz w:val="24"/>
                <w:szCs w:val="24"/>
              </w:rPr>
              <w:t xml:space="preserve"> </w:t>
            </w:r>
            <w:r w:rsidRPr="000F5310">
              <w:rPr>
                <w:b/>
                <w:sz w:val="24"/>
                <w:szCs w:val="24"/>
              </w:rPr>
              <w:t>Issued:</w:t>
            </w:r>
            <w:r>
              <w:rPr>
                <w:b/>
                <w:sz w:val="24"/>
                <w:szCs w:val="24"/>
              </w:rPr>
              <w:t xml:space="preserve"> April 2, 2015</w:t>
            </w:r>
          </w:p>
          <w:p w14:paraId="1C7457FA" w14:textId="77777777" w:rsidR="00696C97" w:rsidRDefault="00696C97" w:rsidP="00AA16FD">
            <w:pPr>
              <w:jc w:val="center"/>
              <w:rPr>
                <w:b/>
                <w:color w:val="FF0000"/>
                <w:sz w:val="24"/>
                <w:szCs w:val="24"/>
              </w:rPr>
            </w:pPr>
            <w:r>
              <w:rPr>
                <w:b/>
                <w:color w:val="FF0000"/>
                <w:sz w:val="24"/>
                <w:szCs w:val="24"/>
              </w:rPr>
              <w:t xml:space="preserve">Partially archived for Acquisition and Assistance: July 21, 2017 </w:t>
            </w:r>
          </w:p>
          <w:p w14:paraId="365FD315" w14:textId="77777777" w:rsidR="00696C97" w:rsidRDefault="00696C97" w:rsidP="00AA16FD">
            <w:pPr>
              <w:jc w:val="center"/>
              <w:rPr>
                <w:b/>
                <w:color w:val="FF0000"/>
                <w:sz w:val="24"/>
                <w:szCs w:val="24"/>
              </w:rPr>
            </w:pPr>
            <w:r w:rsidRPr="00240B69">
              <w:rPr>
                <w:b/>
                <w:color w:val="FF0000"/>
                <w:sz w:val="24"/>
                <w:szCs w:val="24"/>
              </w:rPr>
              <w:t>R</w:t>
            </w:r>
            <w:r>
              <w:rPr>
                <w:b/>
                <w:color w:val="FF0000"/>
                <w:sz w:val="24"/>
                <w:szCs w:val="24"/>
              </w:rPr>
              <w:t>emains active for all PIO awards</w:t>
            </w:r>
          </w:p>
          <w:p w14:paraId="1531AE7D" w14:textId="77777777" w:rsidR="00696C97" w:rsidRPr="00F75A67" w:rsidRDefault="00696C97" w:rsidP="00AA16FD">
            <w:pPr>
              <w:jc w:val="center"/>
              <w:rPr>
                <w:b/>
                <w:color w:val="FF0000"/>
                <w:sz w:val="24"/>
                <w:szCs w:val="24"/>
              </w:rPr>
            </w:pPr>
            <w:r>
              <w:rPr>
                <w:b/>
                <w:color w:val="FF0000"/>
                <w:sz w:val="24"/>
                <w:szCs w:val="24"/>
              </w:rPr>
              <w:t>(</w:t>
            </w:r>
            <w:proofErr w:type="gramStart"/>
            <w:r>
              <w:rPr>
                <w:b/>
                <w:color w:val="FF0000"/>
                <w:sz w:val="24"/>
                <w:szCs w:val="24"/>
              </w:rPr>
              <w:t>see</w:t>
            </w:r>
            <w:proofErr w:type="gramEnd"/>
            <w:r>
              <w:rPr>
                <w:b/>
                <w:color w:val="FF0000"/>
                <w:sz w:val="24"/>
                <w:szCs w:val="24"/>
              </w:rPr>
              <w:t xml:space="preserve"> updates in red)</w:t>
            </w:r>
          </w:p>
        </w:tc>
        <w:tc>
          <w:tcPr>
            <w:tcW w:w="236" w:type="dxa"/>
          </w:tcPr>
          <w:p w14:paraId="2DFFAD6E" w14:textId="77777777" w:rsidR="00696C97" w:rsidRPr="000F5310" w:rsidRDefault="00696C97" w:rsidP="00AA16FD">
            <w:pPr>
              <w:pStyle w:val="Heading5"/>
              <w:rPr>
                <w:rFonts w:ascii="Times New Roman" w:hAnsi="Times New Roman"/>
                <w:i w:val="0"/>
                <w:color w:val="auto"/>
                <w:sz w:val="24"/>
                <w:szCs w:val="24"/>
                <w:bdr w:val="none" w:sz="0" w:space="0" w:color="auto"/>
                <w:shd w:val="clear" w:color="auto" w:fill="auto"/>
              </w:rPr>
            </w:pPr>
          </w:p>
          <w:p w14:paraId="44AD1B65" w14:textId="77777777" w:rsidR="00696C97" w:rsidRPr="000F5310" w:rsidRDefault="00696C97" w:rsidP="00AA16FD">
            <w:pPr>
              <w:rPr>
                <w:sz w:val="24"/>
                <w:szCs w:val="24"/>
              </w:rPr>
            </w:pPr>
          </w:p>
          <w:p w14:paraId="4000C1A4" w14:textId="77777777" w:rsidR="00696C97" w:rsidRPr="000F5310" w:rsidRDefault="00696C97" w:rsidP="00AA16FD">
            <w:pPr>
              <w:rPr>
                <w:sz w:val="24"/>
                <w:szCs w:val="24"/>
              </w:rPr>
            </w:pPr>
          </w:p>
          <w:p w14:paraId="78118325" w14:textId="77777777" w:rsidR="00696C97" w:rsidRPr="000F5310" w:rsidRDefault="00696C97" w:rsidP="00AA16FD">
            <w:pPr>
              <w:rPr>
                <w:sz w:val="24"/>
                <w:szCs w:val="24"/>
              </w:rPr>
            </w:pPr>
          </w:p>
          <w:p w14:paraId="52E12916" w14:textId="77777777" w:rsidR="00696C97" w:rsidRPr="000F5310" w:rsidRDefault="00696C97" w:rsidP="00AA16FD">
            <w:pPr>
              <w:rPr>
                <w:sz w:val="24"/>
                <w:szCs w:val="24"/>
              </w:rPr>
            </w:pPr>
          </w:p>
          <w:p w14:paraId="22F21A91" w14:textId="77777777" w:rsidR="00696C97" w:rsidRPr="000F5310" w:rsidRDefault="00696C97" w:rsidP="00AA16FD">
            <w:pPr>
              <w:rPr>
                <w:sz w:val="24"/>
                <w:szCs w:val="24"/>
              </w:rPr>
            </w:pPr>
          </w:p>
          <w:p w14:paraId="3CF203E5" w14:textId="77777777" w:rsidR="00696C97" w:rsidRPr="000F5310" w:rsidRDefault="00696C97" w:rsidP="00AA16FD">
            <w:pPr>
              <w:rPr>
                <w:sz w:val="24"/>
                <w:szCs w:val="24"/>
              </w:rPr>
            </w:pPr>
          </w:p>
          <w:p w14:paraId="2B8C2C27" w14:textId="77777777" w:rsidR="00696C97" w:rsidRPr="000F5310" w:rsidRDefault="00696C97" w:rsidP="00AA16FD">
            <w:pPr>
              <w:rPr>
                <w:sz w:val="24"/>
                <w:szCs w:val="24"/>
              </w:rPr>
            </w:pPr>
          </w:p>
          <w:p w14:paraId="3B86A458" w14:textId="77777777" w:rsidR="00696C97" w:rsidRPr="000F5310" w:rsidRDefault="00696C97" w:rsidP="00AA16FD">
            <w:pPr>
              <w:rPr>
                <w:sz w:val="24"/>
                <w:szCs w:val="24"/>
              </w:rPr>
            </w:pPr>
          </w:p>
        </w:tc>
      </w:tr>
    </w:tbl>
    <w:p w14:paraId="4D0D4A8C" w14:textId="77777777" w:rsidR="00696C97" w:rsidRPr="000F5310" w:rsidRDefault="00696C97" w:rsidP="00696C97">
      <w:pPr>
        <w:pStyle w:val="Heading8"/>
        <w:jc w:val="center"/>
        <w:rPr>
          <w:rFonts w:ascii="Times New Roman" w:hAnsi="Times New Roman"/>
          <w:sz w:val="24"/>
          <w:szCs w:val="24"/>
        </w:rPr>
      </w:pPr>
      <w:r w:rsidRPr="000F5310">
        <w:rPr>
          <w:rFonts w:ascii="Times New Roman" w:hAnsi="Times New Roman"/>
          <w:sz w:val="24"/>
          <w:szCs w:val="24"/>
        </w:rPr>
        <w:t>AAPD 15-01</w:t>
      </w:r>
    </w:p>
    <w:tbl>
      <w:tblPr>
        <w:tblW w:w="10635" w:type="dxa"/>
        <w:tblInd w:w="108" w:type="dxa"/>
        <w:tblLayout w:type="fixed"/>
        <w:tblLook w:val="0000" w:firstRow="0" w:lastRow="0" w:firstColumn="0" w:lastColumn="0" w:noHBand="0" w:noVBand="0"/>
      </w:tblPr>
      <w:tblGrid>
        <w:gridCol w:w="3690"/>
        <w:gridCol w:w="6945"/>
      </w:tblGrid>
      <w:tr w:rsidR="00696C97" w:rsidRPr="000F5310" w14:paraId="2CA8CDED" w14:textId="77777777" w:rsidTr="00AA16FD">
        <w:trPr>
          <w:cantSplit/>
          <w:trHeight w:val="1005"/>
        </w:trPr>
        <w:tc>
          <w:tcPr>
            <w:tcW w:w="10635" w:type="dxa"/>
            <w:gridSpan w:val="2"/>
          </w:tcPr>
          <w:p w14:paraId="11F1C77C" w14:textId="77777777" w:rsidR="00696C97" w:rsidRPr="000F5310" w:rsidRDefault="00696C97" w:rsidP="00AA16FD">
            <w:pPr>
              <w:tabs>
                <w:tab w:val="left" w:pos="2520"/>
              </w:tabs>
              <w:jc w:val="center"/>
              <w:rPr>
                <w:sz w:val="24"/>
                <w:szCs w:val="24"/>
              </w:rPr>
            </w:pPr>
          </w:p>
          <w:p w14:paraId="037EA5BC" w14:textId="77777777" w:rsidR="00696C97" w:rsidRPr="000F5310" w:rsidRDefault="00696C97" w:rsidP="00AA16FD">
            <w:pPr>
              <w:jc w:val="center"/>
              <w:rPr>
                <w:b/>
                <w:sz w:val="24"/>
                <w:szCs w:val="24"/>
              </w:rPr>
            </w:pPr>
            <w:r w:rsidRPr="000F5310">
              <w:rPr>
                <w:b/>
                <w:sz w:val="22"/>
                <w:szCs w:val="22"/>
              </w:rPr>
              <w:t xml:space="preserve"> PROHIBITION ON </w:t>
            </w:r>
            <w:r>
              <w:rPr>
                <w:b/>
                <w:sz w:val="22"/>
                <w:szCs w:val="22"/>
              </w:rPr>
              <w:t xml:space="preserve">FEDERAL </w:t>
            </w:r>
            <w:r w:rsidRPr="000F5310">
              <w:rPr>
                <w:b/>
                <w:sz w:val="22"/>
                <w:szCs w:val="22"/>
              </w:rPr>
              <w:t xml:space="preserve">CONTRACTING WITH </w:t>
            </w:r>
            <w:r>
              <w:rPr>
                <w:b/>
                <w:sz w:val="22"/>
                <w:szCs w:val="22"/>
              </w:rPr>
              <w:t xml:space="preserve">AND PROVIDING FEDERAL ASSISTANCE TO </w:t>
            </w:r>
            <w:r w:rsidRPr="000F5310">
              <w:rPr>
                <w:b/>
                <w:sz w:val="22"/>
                <w:szCs w:val="22"/>
              </w:rPr>
              <w:t xml:space="preserve">ENTITIES THAT REQUIRE CERTAIN INTERNAL CONFIDENTIALITY AGREEMENTS </w:t>
            </w:r>
          </w:p>
        </w:tc>
      </w:tr>
      <w:tr w:rsidR="00696C97" w:rsidRPr="000F5310" w14:paraId="767217C2" w14:textId="77777777" w:rsidTr="00AA16FD">
        <w:trPr>
          <w:cantSplit/>
          <w:trHeight w:val="345"/>
        </w:trPr>
        <w:tc>
          <w:tcPr>
            <w:tcW w:w="3690" w:type="dxa"/>
          </w:tcPr>
          <w:p w14:paraId="62F0D284" w14:textId="77777777" w:rsidR="00696C97" w:rsidRPr="000F5310" w:rsidRDefault="00696C97" w:rsidP="00AA16FD">
            <w:pPr>
              <w:tabs>
                <w:tab w:val="left" w:pos="2520"/>
              </w:tabs>
              <w:rPr>
                <w:sz w:val="24"/>
                <w:szCs w:val="24"/>
              </w:rPr>
            </w:pPr>
            <w:r w:rsidRPr="000F5310">
              <w:rPr>
                <w:sz w:val="24"/>
                <w:szCs w:val="24"/>
              </w:rPr>
              <w:t xml:space="preserve">              Subject Category: </w:t>
            </w:r>
          </w:p>
        </w:tc>
        <w:tc>
          <w:tcPr>
            <w:tcW w:w="6945" w:type="dxa"/>
          </w:tcPr>
          <w:p w14:paraId="4BC8EE7D" w14:textId="77777777" w:rsidR="00696C97" w:rsidRPr="000F5310" w:rsidRDefault="00696C97" w:rsidP="00AA16FD">
            <w:pPr>
              <w:pStyle w:val="Heading3"/>
              <w:tabs>
                <w:tab w:val="left" w:pos="2520"/>
              </w:tabs>
              <w:rPr>
                <w:rFonts w:ascii="Times New Roman" w:hAnsi="Times New Roman"/>
                <w:b w:val="0"/>
                <w:sz w:val="24"/>
                <w:szCs w:val="24"/>
              </w:rPr>
            </w:pPr>
            <w:r>
              <w:rPr>
                <w:rFonts w:ascii="Times New Roman" w:hAnsi="Times New Roman"/>
                <w:b w:val="0"/>
                <w:sz w:val="24"/>
                <w:szCs w:val="24"/>
              </w:rPr>
              <w:t xml:space="preserve">Assistance and </w:t>
            </w:r>
            <w:r w:rsidRPr="000F5310">
              <w:rPr>
                <w:rFonts w:ascii="Times New Roman" w:hAnsi="Times New Roman"/>
                <w:b w:val="0"/>
                <w:sz w:val="24"/>
                <w:szCs w:val="24"/>
              </w:rPr>
              <w:fldChar w:fldCharType="begin">
                <w:ffData>
                  <w:name w:val="Text24"/>
                  <w:enabled/>
                  <w:calcOnExit w:val="0"/>
                  <w:textInput/>
                </w:ffData>
              </w:fldChar>
            </w:r>
            <w:bookmarkStart w:id="1" w:name="Text24"/>
            <w:r w:rsidRPr="000F5310">
              <w:rPr>
                <w:rFonts w:ascii="Times New Roman" w:hAnsi="Times New Roman"/>
                <w:b w:val="0"/>
                <w:sz w:val="24"/>
                <w:szCs w:val="24"/>
              </w:rPr>
              <w:instrText xml:space="preserve"> FORMTEXT </w:instrText>
            </w:r>
            <w:r w:rsidRPr="000F5310">
              <w:rPr>
                <w:rFonts w:ascii="Times New Roman" w:hAnsi="Times New Roman"/>
                <w:b w:val="0"/>
                <w:sz w:val="24"/>
                <w:szCs w:val="24"/>
              </w:rPr>
            </w:r>
            <w:r w:rsidRPr="000F5310">
              <w:rPr>
                <w:rFonts w:ascii="Times New Roman" w:hAnsi="Times New Roman"/>
                <w:b w:val="0"/>
                <w:sz w:val="24"/>
                <w:szCs w:val="24"/>
              </w:rPr>
              <w:fldChar w:fldCharType="separate"/>
            </w:r>
            <w:r>
              <w:rPr>
                <w:rFonts w:ascii="Times New Roman" w:hAnsi="Times New Roman"/>
                <w:b w:val="0"/>
                <w:noProof/>
                <w:sz w:val="24"/>
                <w:szCs w:val="24"/>
              </w:rPr>
              <w:t> </w:t>
            </w:r>
            <w:r>
              <w:rPr>
                <w:rFonts w:ascii="Times New Roman" w:hAnsi="Times New Roman"/>
                <w:b w:val="0"/>
                <w:noProof/>
                <w:sz w:val="24"/>
                <w:szCs w:val="24"/>
              </w:rPr>
              <w:t> </w:t>
            </w:r>
            <w:r>
              <w:rPr>
                <w:rFonts w:ascii="Times New Roman" w:hAnsi="Times New Roman"/>
                <w:b w:val="0"/>
                <w:noProof/>
                <w:sz w:val="24"/>
                <w:szCs w:val="24"/>
              </w:rPr>
              <w:t> </w:t>
            </w:r>
            <w:r>
              <w:rPr>
                <w:rFonts w:ascii="Times New Roman" w:hAnsi="Times New Roman"/>
                <w:b w:val="0"/>
                <w:noProof/>
                <w:sz w:val="24"/>
                <w:szCs w:val="24"/>
              </w:rPr>
              <w:t> </w:t>
            </w:r>
            <w:r>
              <w:rPr>
                <w:rFonts w:ascii="Times New Roman" w:hAnsi="Times New Roman"/>
                <w:b w:val="0"/>
                <w:noProof/>
                <w:sz w:val="24"/>
                <w:szCs w:val="24"/>
              </w:rPr>
              <w:t> </w:t>
            </w:r>
            <w:r w:rsidRPr="000F5310">
              <w:rPr>
                <w:rFonts w:ascii="Times New Roman" w:hAnsi="Times New Roman"/>
                <w:b w:val="0"/>
                <w:sz w:val="24"/>
                <w:szCs w:val="24"/>
              </w:rPr>
              <w:fldChar w:fldCharType="end"/>
            </w:r>
            <w:bookmarkEnd w:id="1"/>
          </w:p>
        </w:tc>
      </w:tr>
      <w:tr w:rsidR="00696C97" w:rsidRPr="000F5310" w14:paraId="2BBCA596" w14:textId="77777777" w:rsidTr="00AA16FD">
        <w:trPr>
          <w:cantSplit/>
          <w:trHeight w:val="345"/>
        </w:trPr>
        <w:tc>
          <w:tcPr>
            <w:tcW w:w="3690" w:type="dxa"/>
          </w:tcPr>
          <w:p w14:paraId="12067254" w14:textId="77777777" w:rsidR="00696C97" w:rsidRPr="000F5310" w:rsidRDefault="00696C97" w:rsidP="00AA16FD">
            <w:pPr>
              <w:tabs>
                <w:tab w:val="left" w:pos="2520"/>
              </w:tabs>
              <w:rPr>
                <w:sz w:val="24"/>
                <w:szCs w:val="24"/>
              </w:rPr>
            </w:pPr>
            <w:r w:rsidRPr="000F5310">
              <w:rPr>
                <w:sz w:val="24"/>
                <w:szCs w:val="24"/>
              </w:rPr>
              <w:t xml:space="preserve">              Type:</w:t>
            </w:r>
          </w:p>
        </w:tc>
        <w:tc>
          <w:tcPr>
            <w:tcW w:w="6945" w:type="dxa"/>
          </w:tcPr>
          <w:p w14:paraId="1C5CB5F1" w14:textId="77777777" w:rsidR="00696C97" w:rsidRPr="000F5310" w:rsidRDefault="00696C97" w:rsidP="00AA16FD">
            <w:pPr>
              <w:tabs>
                <w:tab w:val="left" w:pos="2520"/>
              </w:tabs>
              <w:rPr>
                <w:sz w:val="24"/>
                <w:szCs w:val="24"/>
              </w:rPr>
            </w:pPr>
            <w:r w:rsidRPr="000F5310">
              <w:rPr>
                <w:sz w:val="24"/>
                <w:szCs w:val="24"/>
              </w:rPr>
              <w:fldChar w:fldCharType="begin">
                <w:ffData>
                  <w:name w:val="Text25"/>
                  <w:enabled/>
                  <w:calcOnExit w:val="0"/>
                  <w:textInput/>
                </w:ffData>
              </w:fldChar>
            </w:r>
            <w:bookmarkStart w:id="2" w:name="Text25"/>
            <w:r w:rsidRPr="000F5310">
              <w:rPr>
                <w:sz w:val="24"/>
                <w:szCs w:val="24"/>
              </w:rPr>
              <w:instrText xml:space="preserve"> FORMTEXT </w:instrText>
            </w:r>
            <w:r w:rsidRPr="000F5310">
              <w:rPr>
                <w:sz w:val="24"/>
                <w:szCs w:val="24"/>
              </w:rPr>
            </w:r>
            <w:r w:rsidRPr="000F5310">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0F5310">
              <w:rPr>
                <w:sz w:val="24"/>
                <w:szCs w:val="24"/>
              </w:rPr>
              <w:fldChar w:fldCharType="end"/>
            </w:r>
            <w:bookmarkEnd w:id="2"/>
          </w:p>
        </w:tc>
      </w:tr>
    </w:tbl>
    <w:p w14:paraId="7F292675" w14:textId="77777777" w:rsidR="00696C97" w:rsidRPr="000F5310" w:rsidRDefault="00696C97" w:rsidP="00696C97">
      <w:pPr>
        <w:pStyle w:val="HTMLPreformatted"/>
        <w:pBdr>
          <w:bottom w:val="double" w:sz="4" w:space="2" w:color="auto"/>
        </w:pBdr>
        <w:jc w:val="center"/>
        <w:rPr>
          <w:rFonts w:ascii="Times New Roman" w:eastAsia="Times New Roman" w:hAnsi="Times New Roman"/>
          <w:sz w:val="24"/>
          <w:szCs w:val="24"/>
        </w:rPr>
      </w:pPr>
    </w:p>
    <w:p w14:paraId="68B554D5" w14:textId="77777777" w:rsidR="00696C97" w:rsidRPr="000F5310" w:rsidRDefault="00696C97" w:rsidP="00696C97">
      <w:pPr>
        <w:tabs>
          <w:tab w:val="left" w:pos="2520"/>
        </w:tabs>
        <w:rPr>
          <w:sz w:val="24"/>
          <w:szCs w:val="24"/>
        </w:rPr>
      </w:pPr>
    </w:p>
    <w:p w14:paraId="0F8452D0" w14:textId="77777777" w:rsidR="00696C97" w:rsidRPr="000F5310" w:rsidRDefault="00696C97" w:rsidP="00696C97">
      <w:pPr>
        <w:pStyle w:val="BlockText"/>
        <w:jc w:val="left"/>
        <w:rPr>
          <w:rFonts w:ascii="Times New Roman" w:hAnsi="Times New Roman"/>
          <w:b w:val="0"/>
          <w:sz w:val="22"/>
          <w:szCs w:val="22"/>
        </w:rPr>
      </w:pPr>
      <w:r w:rsidRPr="000F5310">
        <w:rPr>
          <w:rFonts w:ascii="Times New Roman" w:hAnsi="Times New Roman"/>
          <w:b w:val="0"/>
          <w:sz w:val="22"/>
          <w:szCs w:val="22"/>
        </w:rPr>
        <w:t>AAPDs provide information of significance to all agency personnel and partners involved in the Acquisition and Assistance process.  Information includes (but is not limited to): advance notification of changes in acquisition or assistance regulations; reminders; procedures</w:t>
      </w:r>
      <w:proofErr w:type="gramStart"/>
      <w:r w:rsidRPr="000F5310">
        <w:rPr>
          <w:rFonts w:ascii="Times New Roman" w:hAnsi="Times New Roman"/>
          <w:b w:val="0"/>
          <w:sz w:val="22"/>
          <w:szCs w:val="22"/>
        </w:rPr>
        <w:t>;</w:t>
      </w:r>
      <w:proofErr w:type="gramEnd"/>
      <w:r w:rsidRPr="000F5310">
        <w:rPr>
          <w:rFonts w:ascii="Times New Roman" w:hAnsi="Times New Roman"/>
          <w:b w:val="0"/>
          <w:sz w:val="22"/>
          <w:szCs w:val="22"/>
        </w:rPr>
        <w:t xml:space="preserve"> and general information.  Also, AAPDs may be used to implement new requirements on short-notice, pending formal amendment of acquisition or assistance regulations.</w:t>
      </w:r>
    </w:p>
    <w:p w14:paraId="6269AA76" w14:textId="77777777" w:rsidR="00696C97" w:rsidRPr="000F5310" w:rsidRDefault="00696C97" w:rsidP="00696C97">
      <w:pPr>
        <w:tabs>
          <w:tab w:val="left" w:pos="2880"/>
        </w:tabs>
        <w:ind w:left="360" w:right="792"/>
        <w:rPr>
          <w:sz w:val="22"/>
          <w:szCs w:val="22"/>
        </w:rPr>
      </w:pPr>
    </w:p>
    <w:p w14:paraId="0ABD53DA" w14:textId="77777777" w:rsidR="00696C97" w:rsidRPr="000F5310" w:rsidRDefault="00696C97" w:rsidP="00696C97">
      <w:pPr>
        <w:tabs>
          <w:tab w:val="left" w:pos="2880"/>
        </w:tabs>
        <w:ind w:left="360" w:right="792"/>
        <w:rPr>
          <w:sz w:val="22"/>
          <w:szCs w:val="22"/>
        </w:rPr>
      </w:pPr>
      <w:r w:rsidRPr="000F5310">
        <w:rPr>
          <w:sz w:val="22"/>
          <w:szCs w:val="22"/>
        </w:rPr>
        <w:t>AAPDs are EFFECTIVE AS OF THE ISSUED DATE unless otherwise noted in the guidance below; the directives remain in effect until this office issues a notice of cancellation.</w:t>
      </w:r>
    </w:p>
    <w:p w14:paraId="1C4683A7" w14:textId="77777777" w:rsidR="00696C97" w:rsidRPr="000F5310" w:rsidRDefault="00696C97" w:rsidP="00696C97">
      <w:pPr>
        <w:pBdr>
          <w:bottom w:val="single" w:sz="4" w:space="1" w:color="auto"/>
        </w:pBdr>
        <w:tabs>
          <w:tab w:val="left" w:pos="2520"/>
        </w:tabs>
        <w:ind w:left="360" w:right="792"/>
        <w:rPr>
          <w:sz w:val="24"/>
          <w:szCs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760"/>
      </w:tblGrid>
      <w:tr w:rsidR="00696C97" w:rsidRPr="000F5310" w14:paraId="0E38ED29" w14:textId="77777777" w:rsidTr="00AA16FD">
        <w:tc>
          <w:tcPr>
            <w:tcW w:w="10728" w:type="dxa"/>
            <w:gridSpan w:val="2"/>
            <w:shd w:val="clear" w:color="auto" w:fill="auto"/>
          </w:tcPr>
          <w:p w14:paraId="58354CA6" w14:textId="77777777" w:rsidR="00696C97" w:rsidRPr="000F5310" w:rsidRDefault="00696C97" w:rsidP="00AA16FD">
            <w:pPr>
              <w:tabs>
                <w:tab w:val="left" w:pos="3240"/>
                <w:tab w:val="left" w:pos="4320"/>
                <w:tab w:val="left" w:pos="5580"/>
                <w:tab w:val="left" w:pos="5940"/>
                <w:tab w:val="left" w:pos="7380"/>
              </w:tabs>
              <w:rPr>
                <w:sz w:val="22"/>
                <w:szCs w:val="22"/>
              </w:rPr>
            </w:pPr>
          </w:p>
          <w:p w14:paraId="0FCA51E0" w14:textId="77777777" w:rsidR="00696C97" w:rsidRPr="000F5310" w:rsidRDefault="00696C97" w:rsidP="00AA16FD">
            <w:pPr>
              <w:tabs>
                <w:tab w:val="left" w:pos="3240"/>
                <w:tab w:val="left" w:pos="4320"/>
                <w:tab w:val="left" w:pos="5580"/>
                <w:tab w:val="left" w:pos="5940"/>
                <w:tab w:val="left" w:pos="7380"/>
              </w:tabs>
              <w:rPr>
                <w:sz w:val="22"/>
                <w:szCs w:val="22"/>
              </w:rPr>
            </w:pPr>
            <w:r w:rsidRPr="000F5310">
              <w:rPr>
                <w:sz w:val="22"/>
                <w:szCs w:val="22"/>
              </w:rPr>
              <w:t xml:space="preserve">This AAPD: </w:t>
            </w:r>
            <w:bookmarkStart w:id="3" w:name="Check1"/>
            <w:r w:rsidRPr="000F5310">
              <w:rPr>
                <w:sz w:val="22"/>
                <w:szCs w:val="22"/>
              </w:rPr>
              <w:fldChar w:fldCharType="begin">
                <w:ffData>
                  <w:name w:val="Check1"/>
                  <w:enabled/>
                  <w:calcOnExit w:val="0"/>
                  <w:checkBox>
                    <w:sizeAuto/>
                    <w:default w:val="1"/>
                  </w:checkBox>
                </w:ffData>
              </w:fldChar>
            </w:r>
            <w:r w:rsidRPr="000F5310">
              <w:rPr>
                <w:sz w:val="22"/>
                <w:szCs w:val="22"/>
              </w:rPr>
              <w:instrText xml:space="preserve"> FORMCHECKBOX </w:instrText>
            </w:r>
            <w:r w:rsidRPr="000F5310">
              <w:rPr>
                <w:sz w:val="22"/>
                <w:szCs w:val="22"/>
              </w:rPr>
            </w:r>
            <w:r w:rsidRPr="000F5310">
              <w:rPr>
                <w:sz w:val="22"/>
                <w:szCs w:val="22"/>
              </w:rPr>
              <w:fldChar w:fldCharType="end"/>
            </w:r>
            <w:bookmarkEnd w:id="3"/>
            <w:r w:rsidRPr="000F5310">
              <w:rPr>
                <w:sz w:val="22"/>
                <w:szCs w:val="22"/>
              </w:rPr>
              <w:t xml:space="preserve"> Is </w:t>
            </w:r>
            <w:proofErr w:type="gramStart"/>
            <w:r w:rsidRPr="000F5310">
              <w:rPr>
                <w:sz w:val="22"/>
                <w:szCs w:val="22"/>
              </w:rPr>
              <w:t xml:space="preserve">New  </w:t>
            </w:r>
            <w:bookmarkStart w:id="4" w:name="Check2"/>
            <w:proofErr w:type="gramEnd"/>
            <w:r w:rsidRPr="000F5310">
              <w:rPr>
                <w:sz w:val="22"/>
                <w:szCs w:val="22"/>
              </w:rPr>
              <w:fldChar w:fldCharType="begin">
                <w:ffData>
                  <w:name w:val="Check2"/>
                  <w:enabled/>
                  <w:calcOnExit w:val="0"/>
                  <w:checkBox>
                    <w:sizeAuto/>
                    <w:default w:val="0"/>
                  </w:checkBox>
                </w:ffData>
              </w:fldChar>
            </w:r>
            <w:r w:rsidRPr="000F5310">
              <w:rPr>
                <w:sz w:val="22"/>
                <w:szCs w:val="22"/>
              </w:rPr>
              <w:instrText xml:space="preserve"> FORMCHECKBOX </w:instrText>
            </w:r>
            <w:r w:rsidRPr="000F5310">
              <w:rPr>
                <w:sz w:val="22"/>
                <w:szCs w:val="22"/>
              </w:rPr>
            </w:r>
            <w:r w:rsidRPr="000F5310">
              <w:rPr>
                <w:sz w:val="22"/>
                <w:szCs w:val="22"/>
              </w:rPr>
              <w:fldChar w:fldCharType="end"/>
            </w:r>
            <w:bookmarkEnd w:id="4"/>
            <w:r w:rsidRPr="000F5310">
              <w:rPr>
                <w:sz w:val="22"/>
                <w:szCs w:val="22"/>
              </w:rPr>
              <w:t xml:space="preserve"> Replaces/ </w:t>
            </w:r>
            <w:r w:rsidRPr="000F5310">
              <w:rPr>
                <w:sz w:val="22"/>
                <w:szCs w:val="22"/>
              </w:rPr>
              <w:fldChar w:fldCharType="begin">
                <w:ffData>
                  <w:name w:val="Check3"/>
                  <w:enabled/>
                  <w:calcOnExit w:val="0"/>
                  <w:checkBox>
                    <w:sizeAuto/>
                    <w:default w:val="0"/>
                    <w:checked w:val="0"/>
                  </w:checkBox>
                </w:ffData>
              </w:fldChar>
            </w:r>
            <w:bookmarkStart w:id="5" w:name="Check3"/>
            <w:r w:rsidRPr="000F5310">
              <w:rPr>
                <w:sz w:val="22"/>
                <w:szCs w:val="22"/>
              </w:rPr>
              <w:instrText xml:space="preserve"> FORMCHECKBOX </w:instrText>
            </w:r>
            <w:r w:rsidRPr="000F5310">
              <w:rPr>
                <w:sz w:val="22"/>
                <w:szCs w:val="22"/>
              </w:rPr>
            </w:r>
            <w:r w:rsidRPr="000F5310">
              <w:rPr>
                <w:sz w:val="22"/>
                <w:szCs w:val="22"/>
              </w:rPr>
              <w:fldChar w:fldCharType="end"/>
            </w:r>
            <w:bookmarkEnd w:id="5"/>
            <w:r w:rsidRPr="000F5310">
              <w:rPr>
                <w:sz w:val="22"/>
                <w:szCs w:val="22"/>
              </w:rPr>
              <w:t xml:space="preserve"> Amends CIB/AAPD</w:t>
            </w:r>
          </w:p>
          <w:p w14:paraId="5FB3C27C" w14:textId="77777777" w:rsidR="00696C97" w:rsidRPr="000F5310" w:rsidRDefault="00696C97" w:rsidP="00AA16FD">
            <w:pPr>
              <w:tabs>
                <w:tab w:val="left" w:pos="3240"/>
                <w:tab w:val="left" w:pos="4320"/>
                <w:tab w:val="left" w:pos="5580"/>
                <w:tab w:val="left" w:pos="5940"/>
                <w:tab w:val="left" w:pos="7380"/>
              </w:tabs>
              <w:rPr>
                <w:sz w:val="22"/>
                <w:szCs w:val="22"/>
              </w:rPr>
            </w:pPr>
          </w:p>
        </w:tc>
      </w:tr>
      <w:tr w:rsidR="00696C97" w:rsidRPr="000F5310" w14:paraId="551D886B" w14:textId="77777777" w:rsidTr="00AA16FD">
        <w:trPr>
          <w:trHeight w:val="3135"/>
        </w:trPr>
        <w:tc>
          <w:tcPr>
            <w:tcW w:w="4968" w:type="dxa"/>
            <w:shd w:val="clear" w:color="auto" w:fill="auto"/>
          </w:tcPr>
          <w:p w14:paraId="38EEF6C4" w14:textId="77777777" w:rsidR="00696C97" w:rsidRPr="000F5310" w:rsidRDefault="00696C97" w:rsidP="00AA16FD">
            <w:pPr>
              <w:tabs>
                <w:tab w:val="left" w:pos="3240"/>
                <w:tab w:val="left" w:pos="5760"/>
                <w:tab w:val="left" w:pos="6030"/>
              </w:tabs>
              <w:spacing w:after="120"/>
              <w:rPr>
                <w:sz w:val="22"/>
                <w:szCs w:val="22"/>
              </w:rPr>
            </w:pPr>
          </w:p>
          <w:p w14:paraId="427D91DF" w14:textId="77777777" w:rsidR="00696C97" w:rsidRPr="000F5310" w:rsidRDefault="00696C97" w:rsidP="00AA16FD">
            <w:pPr>
              <w:tabs>
                <w:tab w:val="left" w:pos="3240"/>
                <w:tab w:val="left" w:pos="5760"/>
                <w:tab w:val="left" w:pos="6030"/>
              </w:tabs>
              <w:spacing w:after="120"/>
              <w:rPr>
                <w:sz w:val="22"/>
                <w:szCs w:val="22"/>
              </w:rPr>
            </w:pPr>
            <w:r w:rsidRPr="000F5310">
              <w:rPr>
                <w:sz w:val="22"/>
                <w:szCs w:val="22"/>
              </w:rPr>
              <w:t xml:space="preserve"> Applicable to:</w:t>
            </w:r>
            <w:r w:rsidRPr="000F5310">
              <w:rPr>
                <w:sz w:val="22"/>
                <w:szCs w:val="22"/>
              </w:rPr>
              <w:fldChar w:fldCharType="begin">
                <w:ffData>
                  <w:name w:val="Check4"/>
                  <w:enabled w:val="0"/>
                  <w:calcOnExit w:val="0"/>
                  <w:checkBox>
                    <w:sizeAuto/>
                    <w:default w:val="1"/>
                  </w:checkBox>
                </w:ffData>
              </w:fldChar>
            </w:r>
            <w:r w:rsidRPr="000F5310">
              <w:rPr>
                <w:sz w:val="22"/>
                <w:szCs w:val="22"/>
              </w:rPr>
              <w:instrText xml:space="preserve"> </w:instrText>
            </w:r>
            <w:bookmarkStart w:id="6" w:name="Check4"/>
            <w:r w:rsidRPr="000F5310">
              <w:rPr>
                <w:sz w:val="22"/>
                <w:szCs w:val="22"/>
              </w:rPr>
              <w:instrText xml:space="preserve">FORMCHECKBOX </w:instrText>
            </w:r>
            <w:r w:rsidRPr="000F5310">
              <w:rPr>
                <w:sz w:val="22"/>
                <w:szCs w:val="22"/>
              </w:rPr>
            </w:r>
            <w:r w:rsidRPr="000F5310">
              <w:rPr>
                <w:sz w:val="22"/>
                <w:szCs w:val="22"/>
              </w:rPr>
              <w:fldChar w:fldCharType="end"/>
            </w:r>
            <w:bookmarkEnd w:id="6"/>
            <w:r w:rsidRPr="000F5310">
              <w:rPr>
                <w:sz w:val="22"/>
                <w:szCs w:val="22"/>
              </w:rPr>
              <w:t xml:space="preserve"> Existing awards; </w:t>
            </w:r>
            <w:r>
              <w:rPr>
                <w:sz w:val="22"/>
                <w:szCs w:val="22"/>
              </w:rPr>
              <w:fldChar w:fldCharType="begin">
                <w:ffData>
                  <w:name w:val="Check5"/>
                  <w:enabled/>
                  <w:calcOnExit w:val="0"/>
                  <w:checkBox>
                    <w:sizeAuto/>
                    <w:default w:val="1"/>
                  </w:checkBox>
                </w:ffData>
              </w:fldChar>
            </w:r>
            <w:bookmarkStart w:id="7" w:name="Check5"/>
            <w:r>
              <w:rPr>
                <w:sz w:val="22"/>
                <w:szCs w:val="22"/>
              </w:rPr>
              <w:instrText xml:space="preserve"> FORMCHECKBOX </w:instrText>
            </w:r>
            <w:r>
              <w:rPr>
                <w:sz w:val="22"/>
                <w:szCs w:val="22"/>
              </w:rPr>
            </w:r>
            <w:r>
              <w:rPr>
                <w:sz w:val="22"/>
                <w:szCs w:val="22"/>
              </w:rPr>
              <w:fldChar w:fldCharType="end"/>
            </w:r>
            <w:bookmarkEnd w:id="7"/>
            <w:r w:rsidRPr="000F5310">
              <w:rPr>
                <w:sz w:val="22"/>
                <w:szCs w:val="22"/>
              </w:rPr>
              <w:t xml:space="preserve"> Modification required</w:t>
            </w:r>
            <w:r w:rsidRPr="000F5310">
              <w:rPr>
                <w:sz w:val="22"/>
                <w:szCs w:val="22"/>
              </w:rPr>
              <w:tab/>
            </w:r>
          </w:p>
          <w:p w14:paraId="6651FB97" w14:textId="77777777" w:rsidR="00696C97" w:rsidRPr="000F5310" w:rsidRDefault="00696C97" w:rsidP="00AA16FD">
            <w:pPr>
              <w:pStyle w:val="Heading6"/>
              <w:tabs>
                <w:tab w:val="clear" w:pos="2880"/>
                <w:tab w:val="left" w:pos="3240"/>
                <w:tab w:val="left" w:pos="5220"/>
              </w:tabs>
              <w:spacing w:after="120"/>
              <w:rPr>
                <w:rFonts w:ascii="Times New Roman" w:hAnsi="Times New Roman"/>
                <w:b w:val="0"/>
                <w:sz w:val="22"/>
                <w:szCs w:val="22"/>
              </w:rPr>
            </w:pPr>
            <w:r w:rsidRPr="000F5310">
              <w:rPr>
                <w:rFonts w:ascii="Times New Roman" w:hAnsi="Times New Roman"/>
                <w:b w:val="0"/>
                <w:sz w:val="22"/>
                <w:szCs w:val="22"/>
              </w:rPr>
              <w:t xml:space="preserve">       </w:t>
            </w:r>
            <w:r w:rsidRPr="000F5310">
              <w:rPr>
                <w:rFonts w:ascii="Times New Roman" w:hAnsi="Times New Roman"/>
                <w:b w:val="0"/>
                <w:sz w:val="22"/>
                <w:szCs w:val="22"/>
              </w:rPr>
              <w:fldChar w:fldCharType="begin">
                <w:ffData>
                  <w:name w:val="Check6"/>
                  <w:enabled/>
                  <w:calcOnExit w:val="0"/>
                  <w:checkBox>
                    <w:sizeAuto/>
                    <w:default w:val="0"/>
                  </w:checkBox>
                </w:ffData>
              </w:fldChar>
            </w:r>
            <w:bookmarkStart w:id="8" w:name="Check6"/>
            <w:r w:rsidRPr="000F5310">
              <w:rPr>
                <w:rFonts w:ascii="Times New Roman" w:hAnsi="Times New Roman"/>
                <w:b w:val="0"/>
                <w:sz w:val="22"/>
                <w:szCs w:val="22"/>
              </w:rPr>
              <w:instrText xml:space="preserve"> FORMCHECKBOX </w:instrText>
            </w:r>
            <w:r w:rsidRPr="000F5310">
              <w:rPr>
                <w:rFonts w:ascii="Times New Roman" w:hAnsi="Times New Roman"/>
                <w:b w:val="0"/>
                <w:sz w:val="22"/>
                <w:szCs w:val="22"/>
              </w:rPr>
            </w:r>
            <w:r w:rsidRPr="000F5310">
              <w:rPr>
                <w:rFonts w:ascii="Times New Roman" w:hAnsi="Times New Roman"/>
                <w:b w:val="0"/>
                <w:sz w:val="22"/>
                <w:szCs w:val="22"/>
              </w:rPr>
              <w:fldChar w:fldCharType="end"/>
            </w:r>
            <w:bookmarkEnd w:id="8"/>
            <w:r w:rsidRPr="000F5310">
              <w:rPr>
                <w:rFonts w:ascii="Times New Roman" w:hAnsi="Times New Roman"/>
                <w:b w:val="0"/>
                <w:sz w:val="22"/>
                <w:szCs w:val="22"/>
              </w:rPr>
              <w:t xml:space="preserve"> No later than </w:t>
            </w:r>
            <w:r w:rsidRPr="000F5310">
              <w:rPr>
                <w:rFonts w:ascii="Times New Roman" w:hAnsi="Times New Roman"/>
                <w:b w:val="0"/>
                <w:sz w:val="22"/>
                <w:szCs w:val="22"/>
              </w:rPr>
              <w:fldChar w:fldCharType="begin">
                <w:ffData>
                  <w:name w:val="Text8"/>
                  <w:enabled/>
                  <w:calcOnExit w:val="0"/>
                  <w:textInput>
                    <w:maxLength w:val="20"/>
                  </w:textInput>
                </w:ffData>
              </w:fldChar>
            </w:r>
            <w:bookmarkStart w:id="9" w:name="Text8"/>
            <w:r w:rsidRPr="000F5310">
              <w:rPr>
                <w:rFonts w:ascii="Times New Roman" w:hAnsi="Times New Roman"/>
                <w:b w:val="0"/>
                <w:sz w:val="22"/>
                <w:szCs w:val="22"/>
              </w:rPr>
              <w:instrText xml:space="preserve"> FORMTEXT </w:instrText>
            </w:r>
            <w:r w:rsidRPr="000F5310">
              <w:rPr>
                <w:rFonts w:ascii="Times New Roman" w:hAnsi="Times New Roman"/>
                <w:b w:val="0"/>
                <w:sz w:val="22"/>
                <w:szCs w:val="22"/>
              </w:rPr>
            </w:r>
            <w:r w:rsidRPr="000F5310">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sidRPr="000F5310">
              <w:rPr>
                <w:rFonts w:ascii="Times New Roman" w:hAnsi="Times New Roman"/>
                <w:b w:val="0"/>
                <w:sz w:val="22"/>
                <w:szCs w:val="22"/>
              </w:rPr>
              <w:fldChar w:fldCharType="end"/>
            </w:r>
            <w:bookmarkEnd w:id="9"/>
          </w:p>
          <w:p w14:paraId="722DB90D" w14:textId="77777777" w:rsidR="00696C97" w:rsidRPr="000F5310" w:rsidRDefault="00696C97" w:rsidP="00AA16FD">
            <w:pPr>
              <w:pStyle w:val="Heading6"/>
              <w:tabs>
                <w:tab w:val="left" w:pos="3240"/>
                <w:tab w:val="left" w:pos="5220"/>
              </w:tabs>
              <w:spacing w:after="120"/>
              <w:rPr>
                <w:rFonts w:ascii="Times New Roman" w:hAnsi="Times New Roman"/>
                <w:sz w:val="22"/>
                <w:szCs w:val="22"/>
              </w:rPr>
            </w:pPr>
            <w:r w:rsidRPr="000F5310">
              <w:rPr>
                <w:rFonts w:ascii="Times New Roman" w:hAnsi="Times New Roman"/>
                <w:b w:val="0"/>
                <w:sz w:val="22"/>
                <w:szCs w:val="22"/>
              </w:rPr>
              <w:t xml:space="preserve">       </w:t>
            </w:r>
            <w:r w:rsidRPr="000F5310">
              <w:rPr>
                <w:rFonts w:ascii="Times New Roman" w:hAnsi="Times New Roman"/>
                <w:b w:val="0"/>
                <w:sz w:val="22"/>
                <w:szCs w:val="22"/>
              </w:rPr>
              <w:fldChar w:fldCharType="begin">
                <w:ffData>
                  <w:name w:val="Check7"/>
                  <w:enabled w:val="0"/>
                  <w:calcOnExit w:val="0"/>
                  <w:checkBox>
                    <w:sizeAuto/>
                    <w:default w:val="1"/>
                  </w:checkBox>
                </w:ffData>
              </w:fldChar>
            </w:r>
            <w:r w:rsidRPr="000F5310">
              <w:rPr>
                <w:rFonts w:ascii="Times New Roman" w:hAnsi="Times New Roman"/>
                <w:b w:val="0"/>
                <w:sz w:val="22"/>
                <w:szCs w:val="22"/>
              </w:rPr>
              <w:instrText xml:space="preserve"> </w:instrText>
            </w:r>
            <w:bookmarkStart w:id="10" w:name="Check7"/>
            <w:r w:rsidRPr="000F5310">
              <w:rPr>
                <w:rFonts w:ascii="Times New Roman" w:hAnsi="Times New Roman"/>
                <w:b w:val="0"/>
                <w:sz w:val="22"/>
                <w:szCs w:val="22"/>
              </w:rPr>
              <w:instrText xml:space="preserve">FORMCHECKBOX </w:instrText>
            </w:r>
            <w:r w:rsidRPr="000F5310">
              <w:rPr>
                <w:rFonts w:ascii="Times New Roman" w:hAnsi="Times New Roman"/>
                <w:b w:val="0"/>
                <w:sz w:val="22"/>
                <w:szCs w:val="22"/>
              </w:rPr>
            </w:r>
            <w:r w:rsidRPr="000F5310">
              <w:rPr>
                <w:rFonts w:ascii="Times New Roman" w:hAnsi="Times New Roman"/>
                <w:b w:val="0"/>
                <w:sz w:val="22"/>
                <w:szCs w:val="22"/>
              </w:rPr>
              <w:fldChar w:fldCharType="end"/>
            </w:r>
            <w:bookmarkEnd w:id="10"/>
            <w:r w:rsidRPr="000F5310">
              <w:rPr>
                <w:rFonts w:ascii="Times New Roman" w:hAnsi="Times New Roman"/>
                <w:b w:val="0"/>
                <w:sz w:val="22"/>
                <w:szCs w:val="22"/>
              </w:rPr>
              <w:t xml:space="preserve"> As noted in guidance below*</w:t>
            </w:r>
            <w:r w:rsidRPr="000F5310">
              <w:rPr>
                <w:rFonts w:ascii="Times New Roman" w:hAnsi="Times New Roman"/>
                <w:b w:val="0"/>
                <w:sz w:val="22"/>
                <w:szCs w:val="22"/>
              </w:rPr>
              <w:tab/>
            </w:r>
          </w:p>
          <w:p w14:paraId="5F2128D3" w14:textId="77777777" w:rsidR="00696C97" w:rsidRPr="000F5310" w:rsidRDefault="00696C97" w:rsidP="00AA16FD">
            <w:pPr>
              <w:pStyle w:val="Heading6"/>
              <w:tabs>
                <w:tab w:val="clear" w:pos="2880"/>
                <w:tab w:val="left" w:pos="270"/>
              </w:tabs>
              <w:spacing w:after="120"/>
              <w:ind w:left="360" w:hanging="360"/>
              <w:rPr>
                <w:rFonts w:ascii="Times New Roman" w:hAnsi="Times New Roman"/>
                <w:b w:val="0"/>
                <w:sz w:val="22"/>
                <w:szCs w:val="22"/>
              </w:rPr>
            </w:pPr>
            <w:r w:rsidRPr="000F5310">
              <w:rPr>
                <w:rFonts w:ascii="Times New Roman" w:hAnsi="Times New Roman"/>
                <w:b w:val="0"/>
                <w:sz w:val="22"/>
                <w:szCs w:val="22"/>
              </w:rPr>
              <w:fldChar w:fldCharType="begin">
                <w:ffData>
                  <w:name w:val="Check8"/>
                  <w:enabled/>
                  <w:calcOnExit w:val="0"/>
                  <w:checkBox>
                    <w:sizeAuto/>
                    <w:default w:val="0"/>
                    <w:checked/>
                  </w:checkBox>
                </w:ffData>
              </w:fldChar>
            </w:r>
            <w:bookmarkStart w:id="11" w:name="Check8"/>
            <w:r w:rsidRPr="000F5310">
              <w:rPr>
                <w:rFonts w:ascii="Times New Roman" w:hAnsi="Times New Roman"/>
                <w:b w:val="0"/>
                <w:sz w:val="22"/>
                <w:szCs w:val="22"/>
              </w:rPr>
              <w:instrText xml:space="preserve"> FORMCHECKBOX </w:instrText>
            </w:r>
            <w:r w:rsidRPr="000F5310">
              <w:rPr>
                <w:rFonts w:ascii="Times New Roman" w:hAnsi="Times New Roman"/>
                <w:b w:val="0"/>
                <w:sz w:val="22"/>
                <w:szCs w:val="22"/>
              </w:rPr>
            </w:r>
            <w:r w:rsidRPr="000F5310">
              <w:rPr>
                <w:rFonts w:ascii="Times New Roman" w:hAnsi="Times New Roman"/>
                <w:b w:val="0"/>
                <w:sz w:val="22"/>
                <w:szCs w:val="22"/>
              </w:rPr>
              <w:fldChar w:fldCharType="end"/>
            </w:r>
            <w:bookmarkEnd w:id="11"/>
            <w:r w:rsidRPr="000F5310">
              <w:rPr>
                <w:rFonts w:ascii="Times New Roman" w:hAnsi="Times New Roman"/>
                <w:b w:val="0"/>
                <w:sz w:val="22"/>
                <w:szCs w:val="22"/>
              </w:rPr>
              <w:t xml:space="preserve"> RFPs/RFAs issued on or after the effective date of this AAPD; all other Pending Awards, i.e., 8(a), sole source, IQC</w:t>
            </w:r>
          </w:p>
          <w:bookmarkStart w:id="12" w:name="Check9"/>
          <w:p w14:paraId="1627FF4C" w14:textId="77777777" w:rsidR="00696C97" w:rsidRPr="000F5310" w:rsidRDefault="00696C97" w:rsidP="00AA16FD">
            <w:pPr>
              <w:pStyle w:val="HTMLPreformatted"/>
              <w:tabs>
                <w:tab w:val="left" w:pos="0"/>
                <w:tab w:val="left" w:pos="3960"/>
              </w:tabs>
              <w:rPr>
                <w:rFonts w:ascii="Times New Roman" w:hAnsi="Times New Roman"/>
                <w:sz w:val="22"/>
                <w:szCs w:val="22"/>
              </w:rPr>
            </w:pPr>
            <w:r w:rsidRPr="000F5310">
              <w:rPr>
                <w:rFonts w:ascii="Times New Roman" w:hAnsi="Times New Roman"/>
                <w:b/>
                <w:sz w:val="22"/>
                <w:szCs w:val="22"/>
              </w:rPr>
              <w:fldChar w:fldCharType="begin">
                <w:ffData>
                  <w:name w:val="Check9"/>
                  <w:enabled/>
                  <w:calcOnExit w:val="0"/>
                  <w:checkBox>
                    <w:sizeAuto/>
                    <w:default w:val="0"/>
                  </w:checkBox>
                </w:ffData>
              </w:fldChar>
            </w:r>
            <w:r w:rsidRPr="000F5310">
              <w:rPr>
                <w:rFonts w:ascii="Times New Roman" w:hAnsi="Times New Roman"/>
                <w:b/>
                <w:sz w:val="22"/>
                <w:szCs w:val="22"/>
              </w:rPr>
              <w:instrText xml:space="preserve"> FORMCHECKBOX </w:instrText>
            </w:r>
            <w:r w:rsidRPr="000F5310">
              <w:rPr>
                <w:rFonts w:ascii="Times New Roman" w:hAnsi="Times New Roman"/>
                <w:b/>
                <w:sz w:val="22"/>
                <w:szCs w:val="22"/>
              </w:rPr>
            </w:r>
            <w:r w:rsidRPr="000F5310">
              <w:rPr>
                <w:rFonts w:ascii="Times New Roman" w:hAnsi="Times New Roman"/>
                <w:b/>
                <w:sz w:val="22"/>
                <w:szCs w:val="22"/>
              </w:rPr>
              <w:fldChar w:fldCharType="end"/>
            </w:r>
            <w:bookmarkEnd w:id="12"/>
            <w:r w:rsidRPr="000F5310">
              <w:rPr>
                <w:rFonts w:ascii="Times New Roman" w:hAnsi="Times New Roman"/>
                <w:b/>
                <w:sz w:val="22"/>
                <w:szCs w:val="22"/>
              </w:rPr>
              <w:t xml:space="preserve"> </w:t>
            </w:r>
            <w:r w:rsidRPr="000F5310">
              <w:rPr>
                <w:rFonts w:ascii="Times New Roman" w:hAnsi="Times New Roman"/>
                <w:sz w:val="22"/>
                <w:szCs w:val="22"/>
              </w:rPr>
              <w:t xml:space="preserve">Other </w:t>
            </w:r>
            <w:r w:rsidRPr="000F5310">
              <w:rPr>
                <w:rFonts w:ascii="Times New Roman" w:hAnsi="Times New Roman"/>
                <w:b/>
                <w:sz w:val="22"/>
                <w:szCs w:val="22"/>
              </w:rPr>
              <w:t xml:space="preserve">      </w:t>
            </w:r>
          </w:p>
        </w:tc>
        <w:tc>
          <w:tcPr>
            <w:tcW w:w="5760" w:type="dxa"/>
            <w:shd w:val="clear" w:color="auto" w:fill="auto"/>
          </w:tcPr>
          <w:p w14:paraId="1779B584" w14:textId="77777777" w:rsidR="00696C97" w:rsidRPr="000F5310" w:rsidRDefault="00696C97" w:rsidP="00AA16FD">
            <w:pPr>
              <w:tabs>
                <w:tab w:val="left" w:pos="3240"/>
                <w:tab w:val="left" w:pos="5760"/>
                <w:tab w:val="left" w:pos="6030"/>
              </w:tabs>
              <w:spacing w:after="120"/>
              <w:rPr>
                <w:sz w:val="22"/>
                <w:szCs w:val="22"/>
              </w:rPr>
            </w:pPr>
          </w:p>
          <w:p w14:paraId="3335578E" w14:textId="77777777" w:rsidR="00696C97" w:rsidRPr="000F5310" w:rsidRDefault="00696C97" w:rsidP="00AA16FD">
            <w:pPr>
              <w:tabs>
                <w:tab w:val="left" w:pos="3240"/>
                <w:tab w:val="left" w:pos="5760"/>
                <w:tab w:val="left" w:pos="6030"/>
              </w:tabs>
              <w:spacing w:after="120"/>
              <w:rPr>
                <w:sz w:val="22"/>
                <w:szCs w:val="22"/>
              </w:rPr>
            </w:pPr>
            <w:r w:rsidRPr="000F5310">
              <w:rPr>
                <w:sz w:val="22"/>
                <w:szCs w:val="22"/>
              </w:rPr>
              <w:t>Precedes change to:</w:t>
            </w:r>
            <w:r w:rsidRPr="000F5310">
              <w:rPr>
                <w:sz w:val="22"/>
                <w:szCs w:val="22"/>
              </w:rPr>
              <w:tab/>
            </w:r>
            <w:r w:rsidRPr="000F5310">
              <w:rPr>
                <w:sz w:val="22"/>
                <w:szCs w:val="22"/>
              </w:rPr>
              <w:tab/>
            </w:r>
          </w:p>
          <w:p w14:paraId="206CAAD2" w14:textId="77777777" w:rsidR="00696C97" w:rsidRPr="000F5310" w:rsidRDefault="00696C97" w:rsidP="00AA16FD">
            <w:pPr>
              <w:tabs>
                <w:tab w:val="left" w:pos="0"/>
                <w:tab w:val="left" w:pos="5760"/>
              </w:tabs>
              <w:spacing w:after="120"/>
              <w:rPr>
                <w:sz w:val="22"/>
                <w:szCs w:val="22"/>
              </w:rPr>
            </w:pPr>
            <w:r w:rsidRPr="000F5310">
              <w:rPr>
                <w:sz w:val="22"/>
                <w:szCs w:val="22"/>
              </w:rPr>
              <w:fldChar w:fldCharType="begin">
                <w:ffData>
                  <w:name w:val="Check10"/>
                  <w:enabled/>
                  <w:calcOnExit w:val="0"/>
                  <w:checkBox>
                    <w:sizeAuto/>
                    <w:default w:val="0"/>
                    <w:checked w:val="0"/>
                  </w:checkBox>
                </w:ffData>
              </w:fldChar>
            </w:r>
            <w:bookmarkStart w:id="13" w:name="Check10"/>
            <w:r w:rsidRPr="000F5310">
              <w:rPr>
                <w:sz w:val="22"/>
                <w:szCs w:val="22"/>
              </w:rPr>
              <w:instrText xml:space="preserve"> FORMCHECKBOX </w:instrText>
            </w:r>
            <w:r w:rsidRPr="000F5310">
              <w:rPr>
                <w:sz w:val="22"/>
                <w:szCs w:val="22"/>
              </w:rPr>
            </w:r>
            <w:r w:rsidRPr="000F5310">
              <w:rPr>
                <w:sz w:val="22"/>
                <w:szCs w:val="22"/>
              </w:rPr>
              <w:fldChar w:fldCharType="end"/>
            </w:r>
            <w:bookmarkEnd w:id="13"/>
            <w:r w:rsidRPr="000F5310">
              <w:rPr>
                <w:sz w:val="22"/>
                <w:szCs w:val="22"/>
              </w:rPr>
              <w:t xml:space="preserve"> AIDAR Part(s) </w:t>
            </w:r>
            <w:r w:rsidRPr="000F5310">
              <w:rPr>
                <w:sz w:val="22"/>
                <w:szCs w:val="22"/>
              </w:rPr>
              <w:fldChar w:fldCharType="begin">
                <w:ffData>
                  <w:name w:val="Text9"/>
                  <w:enabled/>
                  <w:calcOnExit w:val="0"/>
                  <w:textInput/>
                </w:ffData>
              </w:fldChar>
            </w:r>
            <w:bookmarkStart w:id="14" w:name="Text9"/>
            <w:r w:rsidRPr="000F5310">
              <w:rPr>
                <w:sz w:val="22"/>
                <w:szCs w:val="22"/>
              </w:rPr>
              <w:instrText xml:space="preserve"> FORMTEXT </w:instrText>
            </w:r>
            <w:r w:rsidRPr="000F5310">
              <w:rPr>
                <w:sz w:val="22"/>
                <w:szCs w:val="22"/>
              </w:rPr>
            </w:r>
            <w:r w:rsidRPr="000F531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0F5310">
              <w:rPr>
                <w:sz w:val="22"/>
                <w:szCs w:val="22"/>
              </w:rPr>
              <w:fldChar w:fldCharType="end"/>
            </w:r>
            <w:bookmarkEnd w:id="14"/>
            <w:proofErr w:type="gramStart"/>
            <w:r w:rsidRPr="000F5310">
              <w:rPr>
                <w:sz w:val="22"/>
                <w:szCs w:val="22"/>
              </w:rPr>
              <w:t xml:space="preserve">  Appendix</w:t>
            </w:r>
            <w:proofErr w:type="gramEnd"/>
            <w:r w:rsidRPr="000F5310">
              <w:rPr>
                <w:sz w:val="22"/>
                <w:szCs w:val="22"/>
              </w:rPr>
              <w:t xml:space="preserve"> </w:t>
            </w:r>
            <w:r w:rsidRPr="000F5310">
              <w:rPr>
                <w:sz w:val="22"/>
                <w:szCs w:val="22"/>
              </w:rPr>
              <w:fldChar w:fldCharType="begin">
                <w:ffData>
                  <w:name w:val="Text10"/>
                  <w:enabled/>
                  <w:calcOnExit w:val="0"/>
                  <w:textInput/>
                </w:ffData>
              </w:fldChar>
            </w:r>
            <w:bookmarkStart w:id="15" w:name="Text10"/>
            <w:r w:rsidRPr="000F5310">
              <w:rPr>
                <w:sz w:val="22"/>
                <w:szCs w:val="22"/>
              </w:rPr>
              <w:instrText xml:space="preserve"> FORMTEXT </w:instrText>
            </w:r>
            <w:r w:rsidRPr="000F5310">
              <w:rPr>
                <w:sz w:val="22"/>
                <w:szCs w:val="22"/>
              </w:rPr>
            </w:r>
            <w:r w:rsidRPr="000F531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0F5310">
              <w:rPr>
                <w:sz w:val="22"/>
                <w:szCs w:val="22"/>
              </w:rPr>
              <w:fldChar w:fldCharType="end"/>
            </w:r>
            <w:bookmarkEnd w:id="15"/>
            <w:r w:rsidRPr="000F5310">
              <w:rPr>
                <w:sz w:val="22"/>
                <w:szCs w:val="22"/>
              </w:rPr>
              <w:tab/>
            </w:r>
          </w:p>
          <w:p w14:paraId="03E1F1AA" w14:textId="77777777" w:rsidR="00696C97" w:rsidRPr="000F5310" w:rsidRDefault="00696C97" w:rsidP="00AA16FD">
            <w:pPr>
              <w:tabs>
                <w:tab w:val="left" w:pos="0"/>
              </w:tabs>
              <w:spacing w:after="120"/>
              <w:rPr>
                <w:sz w:val="22"/>
                <w:szCs w:val="22"/>
              </w:rPr>
            </w:pPr>
            <w:r>
              <w:rPr>
                <w:sz w:val="22"/>
                <w:szCs w:val="22"/>
              </w:rPr>
              <w:fldChar w:fldCharType="begin">
                <w:ffData>
                  <w:name w:val="Check11"/>
                  <w:enabled/>
                  <w:calcOnExit w:val="0"/>
                  <w:checkBox>
                    <w:sizeAuto/>
                    <w:default w:val="1"/>
                  </w:checkBox>
                </w:ffData>
              </w:fldChar>
            </w:r>
            <w:bookmarkStart w:id="16" w:name="Check11"/>
            <w:r>
              <w:rPr>
                <w:sz w:val="22"/>
                <w:szCs w:val="22"/>
              </w:rPr>
              <w:instrText xml:space="preserve"> FORMCHECKBOX </w:instrText>
            </w:r>
            <w:r>
              <w:rPr>
                <w:sz w:val="22"/>
                <w:szCs w:val="22"/>
              </w:rPr>
            </w:r>
            <w:r>
              <w:rPr>
                <w:sz w:val="22"/>
                <w:szCs w:val="22"/>
              </w:rPr>
              <w:fldChar w:fldCharType="end"/>
            </w:r>
            <w:bookmarkEnd w:id="16"/>
            <w:r w:rsidRPr="000F5310">
              <w:rPr>
                <w:sz w:val="22"/>
                <w:szCs w:val="22"/>
              </w:rPr>
              <w:t xml:space="preserve"> USAID Automated Directives System (ADS) Chapter </w:t>
            </w:r>
            <w:r>
              <w:rPr>
                <w:sz w:val="22"/>
                <w:szCs w:val="22"/>
              </w:rPr>
              <w:t xml:space="preserve">– </w:t>
            </w:r>
            <w:r w:rsidRPr="00BE4F05">
              <w:rPr>
                <w:strike/>
                <w:sz w:val="22"/>
                <w:szCs w:val="22"/>
              </w:rPr>
              <w:t>ADS 303 and</w:t>
            </w:r>
            <w:r>
              <w:rPr>
                <w:sz w:val="22"/>
                <w:szCs w:val="22"/>
              </w:rPr>
              <w:t xml:space="preserve"> ADS 308</w:t>
            </w:r>
          </w:p>
          <w:p w14:paraId="0E00C327" w14:textId="77777777" w:rsidR="00696C97" w:rsidRPr="000F5310" w:rsidRDefault="00696C97" w:rsidP="00AA16F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spacing w:after="120"/>
              <w:rPr>
                <w:rFonts w:ascii="Times New Roman" w:eastAsia="Times New Roman" w:hAnsi="Times New Roman"/>
                <w:sz w:val="22"/>
                <w:szCs w:val="22"/>
              </w:rPr>
            </w:pPr>
            <w:r w:rsidRPr="000F5310">
              <w:rPr>
                <w:rFonts w:ascii="Times New Roman" w:eastAsia="Times New Roman" w:hAnsi="Times New Roman"/>
                <w:sz w:val="22"/>
                <w:szCs w:val="22"/>
              </w:rPr>
              <w:fldChar w:fldCharType="begin">
                <w:ffData>
                  <w:name w:val="Check12"/>
                  <w:enabled/>
                  <w:calcOnExit w:val="0"/>
                  <w:checkBox>
                    <w:sizeAuto/>
                    <w:default w:val="0"/>
                    <w:checked w:val="0"/>
                  </w:checkBox>
                </w:ffData>
              </w:fldChar>
            </w:r>
            <w:bookmarkStart w:id="17" w:name="Check12"/>
            <w:r w:rsidRPr="000F5310">
              <w:rPr>
                <w:rFonts w:ascii="Times New Roman" w:eastAsia="Times New Roman" w:hAnsi="Times New Roman"/>
                <w:sz w:val="22"/>
                <w:szCs w:val="22"/>
              </w:rPr>
              <w:instrText xml:space="preserve"> FORMCHECKBOX </w:instrText>
            </w:r>
            <w:r w:rsidRPr="000F5310">
              <w:rPr>
                <w:rFonts w:ascii="Times New Roman" w:eastAsia="Times New Roman" w:hAnsi="Times New Roman"/>
                <w:sz w:val="22"/>
                <w:szCs w:val="22"/>
              </w:rPr>
            </w:r>
            <w:r w:rsidRPr="000F5310">
              <w:rPr>
                <w:rFonts w:ascii="Times New Roman" w:eastAsia="Times New Roman" w:hAnsi="Times New Roman"/>
                <w:sz w:val="22"/>
                <w:szCs w:val="22"/>
              </w:rPr>
              <w:fldChar w:fldCharType="end"/>
            </w:r>
            <w:bookmarkEnd w:id="17"/>
            <w:r w:rsidRPr="000F5310">
              <w:rPr>
                <w:rFonts w:ascii="Times New Roman" w:eastAsia="Times New Roman" w:hAnsi="Times New Roman"/>
                <w:sz w:val="22"/>
                <w:szCs w:val="22"/>
              </w:rPr>
              <w:t xml:space="preserve"> Code of Federal Regulations </w:t>
            </w:r>
            <w:r w:rsidRPr="000F5310">
              <w:rPr>
                <w:rFonts w:ascii="Times New Roman" w:eastAsia="Times New Roman" w:hAnsi="Times New Roman"/>
                <w:sz w:val="22"/>
                <w:szCs w:val="22"/>
              </w:rPr>
              <w:fldChar w:fldCharType="begin">
                <w:ffData>
                  <w:name w:val="Text12"/>
                  <w:enabled/>
                  <w:calcOnExit w:val="0"/>
                  <w:textInput>
                    <w:maxLength w:val="12"/>
                  </w:textInput>
                </w:ffData>
              </w:fldChar>
            </w:r>
            <w:bookmarkStart w:id="18" w:name="Text12"/>
            <w:r w:rsidRPr="000F5310">
              <w:rPr>
                <w:rFonts w:ascii="Times New Roman" w:eastAsia="Times New Roman" w:hAnsi="Times New Roman"/>
                <w:sz w:val="22"/>
                <w:szCs w:val="22"/>
              </w:rPr>
              <w:instrText xml:space="preserve"> FORMTEXT </w:instrText>
            </w:r>
            <w:r w:rsidRPr="000F5310">
              <w:rPr>
                <w:rFonts w:ascii="Times New Roman" w:eastAsia="Times New Roman" w:hAnsi="Times New Roman"/>
                <w:sz w:val="22"/>
                <w:szCs w:val="22"/>
              </w:rPr>
            </w:r>
            <w:r w:rsidRPr="000F5310">
              <w:rPr>
                <w:rFonts w:ascii="Times New Roman" w:eastAsia="Times New Roman" w:hAnsi="Times New Roman"/>
                <w:sz w:val="22"/>
                <w:szCs w:val="22"/>
              </w:rPr>
              <w:fldChar w:fldCharType="separate"/>
            </w:r>
            <w:r>
              <w:rPr>
                <w:rFonts w:ascii="Times New Roman" w:eastAsia="Times New Roman" w:hAnsi="Times New Roman"/>
                <w:noProof/>
                <w:sz w:val="22"/>
                <w:szCs w:val="22"/>
              </w:rPr>
              <w:t> </w:t>
            </w:r>
            <w:r>
              <w:rPr>
                <w:rFonts w:ascii="Times New Roman" w:eastAsia="Times New Roman" w:hAnsi="Times New Roman"/>
                <w:noProof/>
                <w:sz w:val="22"/>
                <w:szCs w:val="22"/>
              </w:rPr>
              <w:t> </w:t>
            </w:r>
            <w:r>
              <w:rPr>
                <w:rFonts w:ascii="Times New Roman" w:eastAsia="Times New Roman" w:hAnsi="Times New Roman"/>
                <w:noProof/>
                <w:sz w:val="22"/>
                <w:szCs w:val="22"/>
              </w:rPr>
              <w:t> </w:t>
            </w:r>
            <w:r>
              <w:rPr>
                <w:rFonts w:ascii="Times New Roman" w:eastAsia="Times New Roman" w:hAnsi="Times New Roman"/>
                <w:noProof/>
                <w:sz w:val="22"/>
                <w:szCs w:val="22"/>
              </w:rPr>
              <w:t> </w:t>
            </w:r>
            <w:r>
              <w:rPr>
                <w:rFonts w:ascii="Times New Roman" w:eastAsia="Times New Roman" w:hAnsi="Times New Roman"/>
                <w:noProof/>
                <w:sz w:val="22"/>
                <w:szCs w:val="22"/>
              </w:rPr>
              <w:t> </w:t>
            </w:r>
            <w:r w:rsidRPr="000F5310">
              <w:rPr>
                <w:rFonts w:ascii="Times New Roman" w:eastAsia="Times New Roman" w:hAnsi="Times New Roman"/>
                <w:sz w:val="22"/>
                <w:szCs w:val="22"/>
              </w:rPr>
              <w:fldChar w:fldCharType="end"/>
            </w:r>
            <w:bookmarkEnd w:id="18"/>
            <w:r w:rsidRPr="000F5310">
              <w:rPr>
                <w:rFonts w:ascii="Times New Roman" w:eastAsia="Times New Roman" w:hAnsi="Times New Roman"/>
                <w:sz w:val="22"/>
                <w:szCs w:val="22"/>
              </w:rPr>
              <w:t xml:space="preserve"> </w:t>
            </w:r>
          </w:p>
          <w:bookmarkStart w:id="19" w:name="Check13"/>
          <w:p w14:paraId="4E4B7214" w14:textId="77777777" w:rsidR="00696C97" w:rsidRPr="000F5310" w:rsidRDefault="00696C97" w:rsidP="00AA16F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spacing w:after="120"/>
              <w:rPr>
                <w:rFonts w:ascii="Times New Roman" w:eastAsia="Times New Roman" w:hAnsi="Times New Roman"/>
                <w:sz w:val="22"/>
                <w:szCs w:val="22"/>
              </w:rPr>
            </w:pPr>
            <w:r w:rsidRPr="00BE4F05">
              <w:rPr>
                <w:rFonts w:ascii="Times New Roman" w:eastAsia="Times New Roman" w:hAnsi="Times New Roman"/>
                <w:strike/>
                <w:color w:val="FF0000"/>
                <w:sz w:val="22"/>
                <w:szCs w:val="22"/>
              </w:rPr>
              <w:fldChar w:fldCharType="begin">
                <w:ffData>
                  <w:name w:val="Check13"/>
                  <w:enabled/>
                  <w:calcOnExit w:val="0"/>
                  <w:checkBox>
                    <w:sizeAuto/>
                    <w:default w:val="1"/>
                  </w:checkBox>
                </w:ffData>
              </w:fldChar>
            </w:r>
            <w:r w:rsidRPr="00BE4F05">
              <w:rPr>
                <w:rFonts w:ascii="Times New Roman" w:eastAsia="Times New Roman" w:hAnsi="Times New Roman"/>
                <w:strike/>
                <w:color w:val="FF0000"/>
                <w:sz w:val="22"/>
                <w:szCs w:val="22"/>
              </w:rPr>
              <w:instrText xml:space="preserve"> FORMCHECKBOX </w:instrText>
            </w:r>
            <w:r w:rsidRPr="00BE4F05">
              <w:rPr>
                <w:rFonts w:ascii="Times New Roman" w:eastAsia="Times New Roman" w:hAnsi="Times New Roman"/>
                <w:strike/>
                <w:color w:val="FF0000"/>
                <w:sz w:val="22"/>
                <w:szCs w:val="22"/>
              </w:rPr>
            </w:r>
            <w:r w:rsidRPr="00BE4F05">
              <w:rPr>
                <w:rFonts w:ascii="Times New Roman" w:eastAsia="Times New Roman" w:hAnsi="Times New Roman"/>
                <w:strike/>
                <w:color w:val="FF0000"/>
                <w:sz w:val="22"/>
                <w:szCs w:val="22"/>
              </w:rPr>
              <w:fldChar w:fldCharType="end"/>
            </w:r>
            <w:bookmarkEnd w:id="19"/>
            <w:r w:rsidRPr="000F5310">
              <w:rPr>
                <w:rFonts w:ascii="Times New Roman" w:eastAsia="Times New Roman" w:hAnsi="Times New Roman"/>
                <w:sz w:val="22"/>
                <w:szCs w:val="22"/>
              </w:rPr>
              <w:t xml:space="preserve"> Federal Acquisition Regulations       </w:t>
            </w:r>
          </w:p>
          <w:p w14:paraId="3F644AF9" w14:textId="77777777" w:rsidR="00696C97" w:rsidRPr="000F5310" w:rsidRDefault="00696C97" w:rsidP="00AA16F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spacing w:after="120"/>
              <w:rPr>
                <w:rFonts w:ascii="Times New Roman" w:eastAsia="Times New Roman" w:hAnsi="Times New Roman"/>
                <w:sz w:val="22"/>
                <w:szCs w:val="22"/>
              </w:rPr>
            </w:pPr>
            <w:r w:rsidRPr="000F5310">
              <w:rPr>
                <w:rFonts w:ascii="Times New Roman" w:eastAsia="Times New Roman" w:hAnsi="Times New Roman"/>
                <w:sz w:val="22"/>
                <w:szCs w:val="22"/>
              </w:rPr>
              <w:t xml:space="preserve">              </w:t>
            </w:r>
            <w:r>
              <w:rPr>
                <w:rFonts w:ascii="Times New Roman" w:eastAsia="Times New Roman" w:hAnsi="Times New Roman"/>
                <w:color w:val="FF0000"/>
                <w:sz w:val="22"/>
                <w:szCs w:val="22"/>
              </w:rPr>
              <w:fldChar w:fldCharType="begin">
                <w:ffData>
                  <w:name w:val="Text14"/>
                  <w:enabled/>
                  <w:calcOnExit w:val="0"/>
                  <w:textInput>
                    <w:default w:val="FAR 52.203-18 and 52.203-19 now effective"/>
                  </w:textInput>
                </w:ffData>
              </w:fldChar>
            </w:r>
            <w:bookmarkStart w:id="20" w:name="Text14"/>
            <w:r>
              <w:rPr>
                <w:rFonts w:ascii="Times New Roman" w:eastAsia="Times New Roman" w:hAnsi="Times New Roman"/>
                <w:color w:val="FF0000"/>
                <w:sz w:val="22"/>
                <w:szCs w:val="22"/>
              </w:rPr>
              <w:instrText xml:space="preserve"> FORMTEXT </w:instrText>
            </w:r>
            <w:r>
              <w:rPr>
                <w:rFonts w:ascii="Times New Roman" w:eastAsia="Times New Roman" w:hAnsi="Times New Roman"/>
                <w:color w:val="FF0000"/>
                <w:sz w:val="22"/>
                <w:szCs w:val="22"/>
              </w:rPr>
            </w:r>
            <w:r>
              <w:rPr>
                <w:rFonts w:ascii="Times New Roman" w:eastAsia="Times New Roman" w:hAnsi="Times New Roman"/>
                <w:color w:val="FF0000"/>
                <w:sz w:val="22"/>
                <w:szCs w:val="22"/>
              </w:rPr>
              <w:fldChar w:fldCharType="separate"/>
            </w:r>
            <w:r>
              <w:rPr>
                <w:rFonts w:ascii="Times New Roman" w:eastAsia="Times New Roman" w:hAnsi="Times New Roman"/>
                <w:noProof/>
                <w:color w:val="FF0000"/>
                <w:sz w:val="22"/>
                <w:szCs w:val="22"/>
              </w:rPr>
              <w:t>FAR 52.203-18 and 52.203-19 now effective</w:t>
            </w:r>
            <w:r>
              <w:rPr>
                <w:rFonts w:ascii="Times New Roman" w:eastAsia="Times New Roman" w:hAnsi="Times New Roman"/>
                <w:color w:val="FF0000"/>
                <w:sz w:val="22"/>
                <w:szCs w:val="22"/>
              </w:rPr>
              <w:fldChar w:fldCharType="end"/>
            </w:r>
            <w:bookmarkEnd w:id="20"/>
          </w:p>
          <w:bookmarkStart w:id="21" w:name="Check14"/>
          <w:p w14:paraId="059D06E8" w14:textId="77777777" w:rsidR="00696C97" w:rsidRPr="000F5310" w:rsidRDefault="00696C97" w:rsidP="00AA16FD">
            <w:pPr>
              <w:rPr>
                <w:sz w:val="22"/>
                <w:szCs w:val="22"/>
              </w:rPr>
            </w:pPr>
            <w:r w:rsidRPr="000F5310">
              <w:rPr>
                <w:sz w:val="22"/>
                <w:szCs w:val="22"/>
              </w:rPr>
              <w:fldChar w:fldCharType="begin">
                <w:ffData>
                  <w:name w:val="Check14"/>
                  <w:enabled/>
                  <w:calcOnExit w:val="0"/>
                  <w:checkBox>
                    <w:sizeAuto/>
                    <w:default w:val="0"/>
                  </w:checkBox>
                </w:ffData>
              </w:fldChar>
            </w:r>
            <w:r w:rsidRPr="000F5310">
              <w:rPr>
                <w:sz w:val="22"/>
                <w:szCs w:val="22"/>
              </w:rPr>
              <w:instrText xml:space="preserve"> FORMCHECKBOX </w:instrText>
            </w:r>
            <w:r w:rsidRPr="000F5310">
              <w:rPr>
                <w:sz w:val="22"/>
                <w:szCs w:val="22"/>
              </w:rPr>
            </w:r>
            <w:r w:rsidRPr="000F5310">
              <w:rPr>
                <w:sz w:val="22"/>
                <w:szCs w:val="22"/>
              </w:rPr>
              <w:fldChar w:fldCharType="end"/>
            </w:r>
            <w:bookmarkEnd w:id="21"/>
            <w:r w:rsidRPr="000F5310">
              <w:rPr>
                <w:sz w:val="22"/>
                <w:szCs w:val="22"/>
              </w:rPr>
              <w:t xml:space="preserve"> No change to regulations</w:t>
            </w:r>
          </w:p>
          <w:p w14:paraId="741E9A97" w14:textId="77777777" w:rsidR="00696C97" w:rsidRPr="000F5310" w:rsidRDefault="00696C97" w:rsidP="00AA16FD">
            <w:pPr>
              <w:pStyle w:val="Heading6"/>
              <w:spacing w:after="120"/>
              <w:rPr>
                <w:rFonts w:ascii="Times New Roman" w:hAnsi="Times New Roman"/>
                <w:sz w:val="22"/>
                <w:szCs w:val="22"/>
              </w:rPr>
            </w:pPr>
            <w:r w:rsidRPr="000F5310">
              <w:rPr>
                <w:rFonts w:ascii="Times New Roman" w:hAnsi="Times New Roman"/>
                <w:b w:val="0"/>
                <w:sz w:val="22"/>
                <w:szCs w:val="22"/>
              </w:rPr>
              <w:tab/>
            </w:r>
          </w:p>
        </w:tc>
      </w:tr>
      <w:tr w:rsidR="00696C97" w:rsidRPr="000F5310" w14:paraId="2B1940C0" w14:textId="77777777" w:rsidTr="00AA16FD">
        <w:tc>
          <w:tcPr>
            <w:tcW w:w="10728" w:type="dxa"/>
            <w:gridSpan w:val="2"/>
            <w:shd w:val="clear" w:color="auto" w:fill="auto"/>
          </w:tcPr>
          <w:p w14:paraId="69074A8F" w14:textId="77777777" w:rsidR="00696C97" w:rsidRPr="000F5310" w:rsidRDefault="00696C97" w:rsidP="00AA16FD">
            <w:pPr>
              <w:tabs>
                <w:tab w:val="left" w:pos="2880"/>
                <w:tab w:val="left" w:pos="3240"/>
              </w:tabs>
              <w:rPr>
                <w:sz w:val="22"/>
                <w:szCs w:val="22"/>
              </w:rPr>
            </w:pPr>
          </w:p>
          <w:bookmarkStart w:id="22" w:name="Check15"/>
          <w:p w14:paraId="57C43A0C" w14:textId="77777777" w:rsidR="00696C97" w:rsidRPr="000F5310" w:rsidRDefault="00696C97" w:rsidP="00AA16FD">
            <w:pPr>
              <w:tabs>
                <w:tab w:val="left" w:pos="2880"/>
                <w:tab w:val="left" w:pos="3240"/>
              </w:tabs>
              <w:rPr>
                <w:sz w:val="22"/>
                <w:szCs w:val="22"/>
              </w:rPr>
            </w:pPr>
            <w:r w:rsidRPr="000F5310">
              <w:rPr>
                <w:sz w:val="22"/>
                <w:szCs w:val="22"/>
              </w:rPr>
              <w:fldChar w:fldCharType="begin">
                <w:ffData>
                  <w:name w:val="Check15"/>
                  <w:enabled/>
                  <w:calcOnExit w:val="0"/>
                  <w:checkBox>
                    <w:sizeAuto/>
                    <w:default w:val="1"/>
                  </w:checkBox>
                </w:ffData>
              </w:fldChar>
            </w:r>
            <w:r w:rsidRPr="000F5310">
              <w:rPr>
                <w:sz w:val="22"/>
                <w:szCs w:val="22"/>
              </w:rPr>
              <w:instrText xml:space="preserve"> FORMCHECKBOX </w:instrText>
            </w:r>
            <w:r w:rsidRPr="000F5310">
              <w:rPr>
                <w:sz w:val="22"/>
                <w:szCs w:val="22"/>
              </w:rPr>
            </w:r>
            <w:r w:rsidRPr="000F5310">
              <w:rPr>
                <w:sz w:val="22"/>
                <w:szCs w:val="22"/>
              </w:rPr>
              <w:fldChar w:fldCharType="end"/>
            </w:r>
            <w:bookmarkEnd w:id="22"/>
            <w:r w:rsidRPr="000F5310">
              <w:rPr>
                <w:sz w:val="22"/>
                <w:szCs w:val="22"/>
              </w:rPr>
              <w:t xml:space="preserve"> New Provision/Clause Provided Herein:  If checked, scheduled update to GLAAS</w:t>
            </w:r>
            <w:proofErr w:type="gramStart"/>
            <w:r w:rsidRPr="000F5310">
              <w:rPr>
                <w:sz w:val="22"/>
                <w:szCs w:val="22"/>
              </w:rPr>
              <w:t xml:space="preserve">:  </w:t>
            </w:r>
            <w:proofErr w:type="gramEnd"/>
            <w:r w:rsidRPr="000F5310">
              <w:rPr>
                <w:sz w:val="22"/>
                <w:szCs w:val="22"/>
              </w:rPr>
              <w:fldChar w:fldCharType="begin">
                <w:ffData>
                  <w:name w:val="Text15"/>
                  <w:enabled/>
                  <w:calcOnExit w:val="0"/>
                  <w:textInput>
                    <w:maxLength w:val="10"/>
                  </w:textInput>
                </w:ffData>
              </w:fldChar>
            </w:r>
            <w:bookmarkStart w:id="23" w:name="Text15"/>
            <w:r w:rsidRPr="000F5310">
              <w:rPr>
                <w:sz w:val="22"/>
                <w:szCs w:val="22"/>
              </w:rPr>
              <w:instrText xml:space="preserve"> FORMTEXT </w:instrText>
            </w:r>
            <w:r w:rsidRPr="000F5310">
              <w:rPr>
                <w:sz w:val="22"/>
                <w:szCs w:val="22"/>
              </w:rPr>
            </w:r>
            <w:r w:rsidRPr="000F531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0F5310">
              <w:rPr>
                <w:sz w:val="22"/>
                <w:szCs w:val="22"/>
              </w:rPr>
              <w:fldChar w:fldCharType="end"/>
            </w:r>
            <w:bookmarkEnd w:id="23"/>
          </w:p>
          <w:p w14:paraId="1DF3BFFE" w14:textId="77777777" w:rsidR="00696C97" w:rsidRPr="000F5310" w:rsidRDefault="00696C97" w:rsidP="00AA16FD">
            <w:pPr>
              <w:tabs>
                <w:tab w:val="left" w:pos="2880"/>
                <w:tab w:val="left" w:pos="3240"/>
              </w:tabs>
              <w:rPr>
                <w:sz w:val="22"/>
                <w:szCs w:val="22"/>
              </w:rPr>
            </w:pPr>
          </w:p>
        </w:tc>
      </w:tr>
    </w:tbl>
    <w:p w14:paraId="02D5D88D" w14:textId="77777777" w:rsidR="00696C97" w:rsidRPr="000F5310" w:rsidRDefault="00696C97" w:rsidP="00696C97">
      <w:pPr>
        <w:rPr>
          <w:sz w:val="24"/>
          <w:szCs w:val="24"/>
        </w:rPr>
      </w:pPr>
    </w:p>
    <w:p w14:paraId="60E141AF" w14:textId="77777777" w:rsidR="00696C97" w:rsidRPr="000F5310" w:rsidRDefault="00696C97" w:rsidP="00696C97">
      <w:pPr>
        <w:jc w:val="center"/>
        <w:rPr>
          <w:sz w:val="22"/>
          <w:szCs w:val="22"/>
          <w:u w:val="single"/>
        </w:rPr>
      </w:pPr>
      <w:r>
        <w:rPr>
          <w:sz w:val="22"/>
          <w:szCs w:val="22"/>
          <w:u w:val="single"/>
        </w:rPr>
        <w:t>______________</w:t>
      </w:r>
      <w:r w:rsidRPr="000F5310">
        <w:rPr>
          <w:sz w:val="22"/>
          <w:szCs w:val="22"/>
          <w:u w:val="single"/>
        </w:rPr>
        <w:t>___</w:t>
      </w:r>
      <w:r>
        <w:rPr>
          <w:sz w:val="22"/>
          <w:szCs w:val="22"/>
          <w:u w:val="single"/>
        </w:rPr>
        <w:t>/s/</w:t>
      </w:r>
      <w:r w:rsidRPr="000F5310">
        <w:rPr>
          <w:sz w:val="22"/>
          <w:szCs w:val="22"/>
          <w:u w:val="single"/>
        </w:rPr>
        <w:t xml:space="preserve">__________________                                                     </w:t>
      </w:r>
    </w:p>
    <w:p w14:paraId="3CA1B3B7" w14:textId="77777777" w:rsidR="00942920" w:rsidRPr="00696C97" w:rsidRDefault="00696C97" w:rsidP="00696C97">
      <w:pPr>
        <w:pStyle w:val="HTMLPreformatted"/>
        <w:jc w:val="center"/>
        <w:rPr>
          <w:rFonts w:ascii="Arial" w:eastAsia="Times New Roman" w:hAnsi="Arial" w:cs="Arial"/>
          <w:b/>
          <w:sz w:val="40"/>
          <w:szCs w:val="40"/>
        </w:rPr>
        <w:sectPr w:rsidR="00942920" w:rsidRPr="00696C97" w:rsidSect="00CB5E3F">
          <w:pgSz w:w="12240" w:h="15840" w:code="1"/>
          <w:pgMar w:top="1008" w:right="864" w:bottom="720" w:left="864" w:header="144" w:footer="144" w:gutter="0"/>
          <w:pgBorders w:display="firstPage" w:offsetFrom="page">
            <w:top w:val="thickThinLargeGap" w:sz="24" w:space="24" w:color="auto"/>
            <w:left w:val="thickThinLargeGap" w:sz="24" w:space="24" w:color="auto"/>
            <w:bottom w:val="thinThickLargeGap" w:sz="24" w:space="24" w:color="auto"/>
            <w:right w:val="thinThickLargeGap" w:sz="24" w:space="24" w:color="auto"/>
          </w:pgBorders>
          <w:cols w:space="720"/>
          <w:titlePg/>
          <w:docGrid w:linePitch="360"/>
        </w:sectPr>
      </w:pPr>
      <w:proofErr w:type="spellStart"/>
      <w:r w:rsidRPr="000F5310">
        <w:rPr>
          <w:rFonts w:ascii="Times New Roman" w:hAnsi="Times New Roman"/>
          <w:sz w:val="22"/>
          <w:szCs w:val="22"/>
        </w:rPr>
        <w:t>Aman</w:t>
      </w:r>
      <w:proofErr w:type="spellEnd"/>
      <w:r w:rsidRPr="000F5310">
        <w:rPr>
          <w:rFonts w:ascii="Times New Roman" w:hAnsi="Times New Roman"/>
          <w:sz w:val="22"/>
          <w:szCs w:val="22"/>
        </w:rPr>
        <w:t xml:space="preserve"> S. </w:t>
      </w:r>
      <w:proofErr w:type="spellStart"/>
      <w:r w:rsidRPr="000F5310">
        <w:rPr>
          <w:rFonts w:ascii="Times New Roman" w:hAnsi="Times New Roman"/>
          <w:sz w:val="22"/>
          <w:szCs w:val="22"/>
        </w:rPr>
        <w:t>Djahanbani</w:t>
      </w:r>
      <w:proofErr w:type="spellEnd"/>
    </w:p>
    <w:p w14:paraId="2278357F" w14:textId="77777777" w:rsidR="00CF62E4" w:rsidRPr="004D3EC5" w:rsidRDefault="005B6AAC" w:rsidP="004D3EC5">
      <w:pPr>
        <w:pStyle w:val="ListParagraph"/>
        <w:numPr>
          <w:ilvl w:val="0"/>
          <w:numId w:val="11"/>
        </w:numPr>
        <w:rPr>
          <w:b/>
          <w:u w:val="single"/>
        </w:rPr>
      </w:pPr>
      <w:r w:rsidRPr="004D3EC5">
        <w:rPr>
          <w:b/>
          <w:u w:val="single"/>
        </w:rPr>
        <w:lastRenderedPageBreak/>
        <w:t>PURPOSE</w:t>
      </w:r>
      <w:r w:rsidR="00CF62E4" w:rsidRPr="004D3EC5">
        <w:rPr>
          <w:b/>
          <w:u w:val="single"/>
        </w:rPr>
        <w:t xml:space="preserve">: </w:t>
      </w:r>
    </w:p>
    <w:p w14:paraId="78A8FD95" w14:textId="77777777" w:rsidR="009E7376" w:rsidRPr="004D3EC5" w:rsidRDefault="009E7376" w:rsidP="00CF62E4">
      <w:pPr>
        <w:rPr>
          <w:b/>
          <w:sz w:val="24"/>
          <w:szCs w:val="24"/>
          <w:u w:val="single"/>
        </w:rPr>
      </w:pPr>
    </w:p>
    <w:p w14:paraId="06154308" w14:textId="77777777" w:rsidR="005B6AAC" w:rsidRPr="004D3EC5" w:rsidRDefault="005B6AAC" w:rsidP="00CF62E4">
      <w:pPr>
        <w:rPr>
          <w:sz w:val="24"/>
          <w:szCs w:val="24"/>
        </w:rPr>
      </w:pPr>
      <w:r w:rsidRPr="004D3EC5">
        <w:rPr>
          <w:sz w:val="24"/>
          <w:szCs w:val="24"/>
        </w:rPr>
        <w:t>This Acquisition &amp; Assistance Policy Directive (AAPD):</w:t>
      </w:r>
    </w:p>
    <w:p w14:paraId="78B92DCB" w14:textId="77777777" w:rsidR="005B6AAC" w:rsidRPr="004D3EC5" w:rsidRDefault="005B6AAC" w:rsidP="00CF62E4">
      <w:pPr>
        <w:rPr>
          <w:sz w:val="24"/>
          <w:szCs w:val="24"/>
        </w:rPr>
      </w:pPr>
    </w:p>
    <w:p w14:paraId="731EC52C" w14:textId="77777777" w:rsidR="007A27BF" w:rsidRPr="004D3EC5" w:rsidRDefault="005B6AAC" w:rsidP="00AE64B9">
      <w:pPr>
        <w:pStyle w:val="ListParagraph"/>
        <w:numPr>
          <w:ilvl w:val="0"/>
          <w:numId w:val="10"/>
        </w:numPr>
      </w:pPr>
      <w:r w:rsidRPr="004D3EC5">
        <w:t xml:space="preserve">Advises </w:t>
      </w:r>
      <w:r w:rsidR="00394086">
        <w:t>Contracting O</w:t>
      </w:r>
      <w:r w:rsidRPr="004D3EC5">
        <w:t xml:space="preserve">fficers (COs) </w:t>
      </w:r>
      <w:r w:rsidR="00394086">
        <w:t xml:space="preserve">and Agreement Officers (AOs) </w:t>
      </w:r>
      <w:r w:rsidRPr="004D3EC5">
        <w:t xml:space="preserve">that there is a statutory prohibition </w:t>
      </w:r>
      <w:r w:rsidR="00AE64B9" w:rsidRPr="004D3EC5">
        <w:t xml:space="preserve">in Section 743 of Division E, Title VII of Pub.L.113-235 </w:t>
      </w:r>
      <w:r w:rsidRPr="004D3EC5">
        <w:t xml:space="preserve">against providing Federal funds to an </w:t>
      </w:r>
      <w:r w:rsidR="007A27BF" w:rsidRPr="004D3EC5">
        <w:rPr>
          <w:i/>
        </w:rPr>
        <w:t>“</w:t>
      </w:r>
      <w:r w:rsidRPr="004D3EC5">
        <w:rPr>
          <w:i/>
        </w:rPr>
        <w:t xml:space="preserve">entity that requires employees or subcontractors </w:t>
      </w:r>
      <w:r w:rsidR="007A27BF" w:rsidRPr="004D3EC5">
        <w:rPr>
          <w:i/>
        </w:rPr>
        <w:t xml:space="preserve">of such entity </w:t>
      </w:r>
      <w:r w:rsidRPr="004D3EC5">
        <w:rPr>
          <w:i/>
        </w:rPr>
        <w:t>seeking to report</w:t>
      </w:r>
      <w:r w:rsidR="007A27BF" w:rsidRPr="004D3EC5">
        <w:rPr>
          <w:i/>
        </w:rPr>
        <w:t xml:space="preserve"> fraud, waste, or abuse to sign</w:t>
      </w:r>
      <w:r w:rsidRPr="004D3EC5">
        <w:rPr>
          <w:i/>
        </w:rPr>
        <w:t xml:space="preserve"> internal confidentiality agreement</w:t>
      </w:r>
      <w:r w:rsidR="007A27BF" w:rsidRPr="004D3EC5">
        <w:rPr>
          <w:i/>
        </w:rPr>
        <w:t xml:space="preserve">s or </w:t>
      </w:r>
      <w:r w:rsidRPr="004D3EC5">
        <w:rPr>
          <w:i/>
        </w:rPr>
        <w:t>statement</w:t>
      </w:r>
      <w:r w:rsidR="007A27BF" w:rsidRPr="004D3EC5">
        <w:rPr>
          <w:i/>
        </w:rPr>
        <w:t>s</w:t>
      </w:r>
      <w:r w:rsidRPr="004D3EC5">
        <w:rPr>
          <w:i/>
        </w:rPr>
        <w:t xml:space="preserve"> prohibiting or otherwise restricting </w:t>
      </w:r>
      <w:r w:rsidR="007A27BF" w:rsidRPr="004D3EC5">
        <w:rPr>
          <w:i/>
        </w:rPr>
        <w:t>such employees or subcontractors from lawfully reporting such waste, fraud or abuse to a designated investigative or law enforcement representative of a Federal department or agency authorized to receive such information.”</w:t>
      </w:r>
      <w:r w:rsidRPr="004D3EC5">
        <w:rPr>
          <w:i/>
        </w:rPr>
        <w:t xml:space="preserve"> </w:t>
      </w:r>
    </w:p>
    <w:p w14:paraId="7E7F0FB5" w14:textId="77777777" w:rsidR="00AE64B9" w:rsidRPr="004D3EC5" w:rsidRDefault="00AE64B9" w:rsidP="00AE64B9">
      <w:pPr>
        <w:pStyle w:val="ListParagraph"/>
        <w:ind w:left="1080"/>
      </w:pPr>
    </w:p>
    <w:p w14:paraId="6B8A9427" w14:textId="77777777" w:rsidR="00394086" w:rsidRPr="00BE4F05" w:rsidRDefault="007A27BF" w:rsidP="00AE64B9">
      <w:pPr>
        <w:pStyle w:val="ListParagraph"/>
        <w:numPr>
          <w:ilvl w:val="0"/>
          <w:numId w:val="10"/>
        </w:numPr>
        <w:rPr>
          <w:strike/>
        </w:rPr>
      </w:pPr>
      <w:r w:rsidRPr="00BE4F05">
        <w:rPr>
          <w:strike/>
        </w:rPr>
        <w:t xml:space="preserve">Informs COs that </w:t>
      </w:r>
      <w:r w:rsidR="00AE64B9" w:rsidRPr="00BE4F05">
        <w:rPr>
          <w:strike/>
        </w:rPr>
        <w:t>there is a FAR rule in process</w:t>
      </w:r>
      <w:r w:rsidR="00394086" w:rsidRPr="00BE4F05">
        <w:rPr>
          <w:strike/>
        </w:rPr>
        <w:t>,</w:t>
      </w:r>
      <w:r w:rsidR="00AE64B9" w:rsidRPr="00BE4F05">
        <w:rPr>
          <w:strike/>
        </w:rPr>
        <w:t xml:space="preserve"> which will implement this Section 743 prohibition.  However, pending the publication of that FAR rule, </w:t>
      </w:r>
      <w:r w:rsidRPr="00BE4F05">
        <w:rPr>
          <w:strike/>
        </w:rPr>
        <w:t>a FAR class deviation</w:t>
      </w:r>
      <w:r w:rsidR="00AE64B9" w:rsidRPr="00BE4F05">
        <w:rPr>
          <w:strike/>
        </w:rPr>
        <w:t xml:space="preserve"> </w:t>
      </w:r>
      <w:r w:rsidR="00394086" w:rsidRPr="00BE4F05">
        <w:rPr>
          <w:strike/>
        </w:rPr>
        <w:t>M/</w:t>
      </w:r>
      <w:r w:rsidR="00AE64B9" w:rsidRPr="00BE4F05">
        <w:rPr>
          <w:strike/>
        </w:rPr>
        <w:t>OAA-</w:t>
      </w:r>
      <w:r w:rsidRPr="00BE4F05">
        <w:rPr>
          <w:strike/>
        </w:rPr>
        <w:t>DEV</w:t>
      </w:r>
      <w:r w:rsidR="00394086" w:rsidRPr="00BE4F05">
        <w:rPr>
          <w:strike/>
        </w:rPr>
        <w:t>-FAR</w:t>
      </w:r>
      <w:r w:rsidR="00AE64B9" w:rsidRPr="00BE4F05">
        <w:rPr>
          <w:strike/>
        </w:rPr>
        <w:t>-15-01c</w:t>
      </w:r>
      <w:r w:rsidRPr="00BE4F05">
        <w:rPr>
          <w:strike/>
        </w:rPr>
        <w:t xml:space="preserve"> has been approved </w:t>
      </w:r>
      <w:r w:rsidR="00AE64B9" w:rsidRPr="00BE4F05">
        <w:rPr>
          <w:strike/>
        </w:rPr>
        <w:t xml:space="preserve">by the M/OAA/Director, </w:t>
      </w:r>
      <w:r w:rsidRPr="00BE4F05">
        <w:rPr>
          <w:strike/>
        </w:rPr>
        <w:t xml:space="preserve">which authorizes </w:t>
      </w:r>
      <w:r w:rsidR="000F5310" w:rsidRPr="00BE4F05">
        <w:rPr>
          <w:strike/>
        </w:rPr>
        <w:t>M/OAA</w:t>
      </w:r>
      <w:r w:rsidRPr="00BE4F05">
        <w:rPr>
          <w:strike/>
        </w:rPr>
        <w:t xml:space="preserve"> to </w:t>
      </w:r>
      <w:r w:rsidR="00AE64B9" w:rsidRPr="00BE4F05">
        <w:rPr>
          <w:strike/>
        </w:rPr>
        <w:t xml:space="preserve">immediately begin </w:t>
      </w:r>
      <w:r w:rsidRPr="00BE4F05">
        <w:rPr>
          <w:strike/>
        </w:rPr>
        <w:t>implement</w:t>
      </w:r>
      <w:r w:rsidR="00AE64B9" w:rsidRPr="00BE4F05">
        <w:rPr>
          <w:strike/>
        </w:rPr>
        <w:t>ing th</w:t>
      </w:r>
      <w:r w:rsidR="00F03009" w:rsidRPr="00BE4F05">
        <w:rPr>
          <w:strike/>
        </w:rPr>
        <w:t>is</w:t>
      </w:r>
      <w:r w:rsidR="00AE64B9" w:rsidRPr="00BE4F05">
        <w:rPr>
          <w:strike/>
        </w:rPr>
        <w:t xml:space="preserve"> statutory prohibition.</w:t>
      </w:r>
      <w:r w:rsidR="000F5310" w:rsidRPr="00BE4F05">
        <w:rPr>
          <w:strike/>
        </w:rPr>
        <w:t xml:space="preserve">   </w:t>
      </w:r>
      <w:r w:rsidR="00F03009" w:rsidRPr="00BE4F05">
        <w:rPr>
          <w:strike/>
        </w:rPr>
        <w:t>The Chair</w:t>
      </w:r>
      <w:r w:rsidR="000F5310" w:rsidRPr="00BE4F05">
        <w:rPr>
          <w:strike/>
        </w:rPr>
        <w:t xml:space="preserve"> </w:t>
      </w:r>
      <w:r w:rsidR="00F03009" w:rsidRPr="00BE4F05">
        <w:rPr>
          <w:strike/>
        </w:rPr>
        <w:t xml:space="preserve">of the Civilian Agency Acquisition Council (CAAC) </w:t>
      </w:r>
      <w:r w:rsidR="000F5310" w:rsidRPr="00BE4F05">
        <w:rPr>
          <w:strike/>
        </w:rPr>
        <w:t xml:space="preserve">has provided agencies with a related FAR </w:t>
      </w:r>
      <w:r w:rsidR="00F03009" w:rsidRPr="00BE4F05">
        <w:rPr>
          <w:strike/>
        </w:rPr>
        <w:t>representation</w:t>
      </w:r>
      <w:r w:rsidR="000F5310" w:rsidRPr="00BE4F05">
        <w:rPr>
          <w:strike/>
        </w:rPr>
        <w:t xml:space="preserve"> and clause, which are attached to this AAPD</w:t>
      </w:r>
      <w:r w:rsidR="00F03009" w:rsidRPr="00BE4F05">
        <w:rPr>
          <w:strike/>
        </w:rPr>
        <w:t>,</w:t>
      </w:r>
      <w:r w:rsidR="000F5310" w:rsidRPr="00BE4F05">
        <w:rPr>
          <w:strike/>
        </w:rPr>
        <w:t xml:space="preserve"> and </w:t>
      </w:r>
      <w:r w:rsidR="00F03009" w:rsidRPr="00BE4F05">
        <w:rPr>
          <w:strike/>
        </w:rPr>
        <w:t xml:space="preserve">which </w:t>
      </w:r>
      <w:r w:rsidR="000F5310" w:rsidRPr="00BE4F05">
        <w:rPr>
          <w:strike/>
        </w:rPr>
        <w:t>must be used now, pending issuance of the new FAR rule.</w:t>
      </w:r>
      <w:r w:rsidR="003704EF">
        <w:rPr>
          <w:strike/>
        </w:rPr>
        <w:t xml:space="preserve"> </w:t>
      </w:r>
      <w:r w:rsidR="003704EF">
        <w:rPr>
          <w:color w:val="FF0000"/>
        </w:rPr>
        <w:t xml:space="preserve">This guidance was superseded by issuance of FAR </w:t>
      </w:r>
      <w:r w:rsidR="0020194E">
        <w:rPr>
          <w:color w:val="FF0000"/>
        </w:rPr>
        <w:t>representation</w:t>
      </w:r>
      <w:r w:rsidR="003704EF">
        <w:rPr>
          <w:color w:val="FF0000"/>
        </w:rPr>
        <w:t xml:space="preserve"> 52.203-18 and </w:t>
      </w:r>
      <w:r w:rsidR="0020194E">
        <w:rPr>
          <w:color w:val="FF0000"/>
        </w:rPr>
        <w:t xml:space="preserve">clause </w:t>
      </w:r>
      <w:r w:rsidR="003704EF">
        <w:rPr>
          <w:color w:val="FF0000"/>
        </w:rPr>
        <w:t>52.203-19</w:t>
      </w:r>
      <w:r w:rsidR="0020194E">
        <w:rPr>
          <w:color w:val="FF0000"/>
        </w:rPr>
        <w:t xml:space="preserve"> in January 2017</w:t>
      </w:r>
      <w:r w:rsidR="003704EF">
        <w:rPr>
          <w:color w:val="FF0000"/>
        </w:rPr>
        <w:t>.</w:t>
      </w:r>
      <w:r w:rsidR="0020194E">
        <w:rPr>
          <w:color w:val="FF0000"/>
        </w:rPr>
        <w:t xml:space="preserve">  See FAR 3.909-3 for prescription on use of the representation and clause.</w:t>
      </w:r>
    </w:p>
    <w:p w14:paraId="3E6290AF" w14:textId="77777777" w:rsidR="00394086" w:rsidRDefault="00394086" w:rsidP="00394086">
      <w:pPr>
        <w:pStyle w:val="ListParagraph"/>
      </w:pPr>
    </w:p>
    <w:p w14:paraId="66554E6E" w14:textId="77777777" w:rsidR="00AE64B9" w:rsidRPr="004D3EC5" w:rsidRDefault="00394086" w:rsidP="00AE64B9">
      <w:pPr>
        <w:pStyle w:val="ListParagraph"/>
        <w:numPr>
          <w:ilvl w:val="0"/>
          <w:numId w:val="10"/>
        </w:numPr>
      </w:pPr>
      <w:r>
        <w:t xml:space="preserve">Informs AOs </w:t>
      </w:r>
      <w:r w:rsidR="007E2585">
        <w:t xml:space="preserve">that the M/OAA Director has approved </w:t>
      </w:r>
      <w:r w:rsidR="00896606">
        <w:t xml:space="preserve">the attached representation and </w:t>
      </w:r>
      <w:r w:rsidR="00192BB1">
        <w:t xml:space="preserve">mandatory standard </w:t>
      </w:r>
      <w:r w:rsidR="00896606">
        <w:t xml:space="preserve">provision for </w:t>
      </w:r>
      <w:r w:rsidR="00896606" w:rsidRPr="00BE4F05">
        <w:rPr>
          <w:strike/>
        </w:rPr>
        <w:t>Assi</w:t>
      </w:r>
      <w:r w:rsidR="007E2585" w:rsidRPr="00BE4F05">
        <w:rPr>
          <w:strike/>
        </w:rPr>
        <w:t>stance</w:t>
      </w:r>
      <w:r w:rsidR="007E2585">
        <w:t xml:space="preserve"> solicitations and awards</w:t>
      </w:r>
      <w:r w:rsidR="003704EF">
        <w:rPr>
          <w:color w:val="FF0000"/>
        </w:rPr>
        <w:t xml:space="preserve"> to Public International Organizations (PIOs) only</w:t>
      </w:r>
      <w:r w:rsidR="007E2585">
        <w:t>, to immediately implement this statutory prohibition</w:t>
      </w:r>
    </w:p>
    <w:p w14:paraId="71AECF63" w14:textId="77777777" w:rsidR="007A27BF" w:rsidRPr="004D3EC5" w:rsidRDefault="00AE64B9" w:rsidP="00AE64B9">
      <w:pPr>
        <w:pStyle w:val="ListParagraph"/>
        <w:ind w:left="1080"/>
      </w:pPr>
      <w:r w:rsidRPr="004D3EC5">
        <w:t xml:space="preserve"> </w:t>
      </w:r>
      <w:r w:rsidR="007A27BF" w:rsidRPr="004D3EC5">
        <w:t xml:space="preserve"> </w:t>
      </w:r>
    </w:p>
    <w:p w14:paraId="5A570BB7" w14:textId="77777777" w:rsidR="007A27BF" w:rsidRPr="004D3EC5" w:rsidRDefault="004D3EC5" w:rsidP="004D3EC5">
      <w:pPr>
        <w:pStyle w:val="ListParagraph"/>
        <w:numPr>
          <w:ilvl w:val="0"/>
          <w:numId w:val="11"/>
        </w:numPr>
        <w:rPr>
          <w:b/>
          <w:u w:val="single"/>
        </w:rPr>
      </w:pPr>
      <w:r>
        <w:rPr>
          <w:b/>
          <w:u w:val="single"/>
        </w:rPr>
        <w:t>REQUIRED ACTIONS</w:t>
      </w:r>
    </w:p>
    <w:p w14:paraId="586943F8" w14:textId="77777777" w:rsidR="007A27BF" w:rsidRPr="004D3EC5" w:rsidRDefault="007A27BF" w:rsidP="007A27BF">
      <w:pPr>
        <w:rPr>
          <w:sz w:val="24"/>
          <w:szCs w:val="24"/>
          <w:u w:val="single"/>
        </w:rPr>
      </w:pPr>
    </w:p>
    <w:p w14:paraId="59616ECA" w14:textId="77777777" w:rsidR="007A27BF" w:rsidRPr="00BE4F05" w:rsidRDefault="00F03009" w:rsidP="00940C97">
      <w:pPr>
        <w:numPr>
          <w:ilvl w:val="0"/>
          <w:numId w:val="7"/>
        </w:numPr>
        <w:contextualSpacing/>
        <w:rPr>
          <w:b/>
          <w:strike/>
          <w:sz w:val="24"/>
          <w:szCs w:val="24"/>
        </w:rPr>
      </w:pPr>
      <w:r w:rsidRPr="00BE4F05">
        <w:rPr>
          <w:b/>
          <w:strike/>
          <w:sz w:val="24"/>
          <w:szCs w:val="24"/>
        </w:rPr>
        <w:t xml:space="preserve">FAR Representation 52.203-98 </w:t>
      </w:r>
    </w:p>
    <w:p w14:paraId="09E4123A" w14:textId="77777777" w:rsidR="00940C97" w:rsidRPr="00BE4F05" w:rsidRDefault="00940C97" w:rsidP="00940C97">
      <w:pPr>
        <w:numPr>
          <w:ilvl w:val="0"/>
          <w:numId w:val="12"/>
        </w:numPr>
        <w:ind w:left="1080"/>
        <w:contextualSpacing/>
        <w:rPr>
          <w:strike/>
          <w:sz w:val="24"/>
          <w:szCs w:val="24"/>
        </w:rPr>
      </w:pPr>
      <w:r w:rsidRPr="00BE4F05">
        <w:rPr>
          <w:strike/>
          <w:sz w:val="24"/>
          <w:szCs w:val="24"/>
        </w:rPr>
        <w:t xml:space="preserve">Effective immediately, COs must include the attached FAR representation 52.203-98 in all </w:t>
      </w:r>
      <w:r w:rsidRPr="00BE4F05">
        <w:rPr>
          <w:b/>
          <w:strike/>
          <w:sz w:val="24"/>
          <w:szCs w:val="24"/>
        </w:rPr>
        <w:t>solicitations</w:t>
      </w:r>
      <w:r w:rsidRPr="00BE4F05">
        <w:rPr>
          <w:strike/>
          <w:sz w:val="24"/>
          <w:szCs w:val="24"/>
        </w:rPr>
        <w:t>, including solicitations for the acquisition of commercial items under FAR part 12</w:t>
      </w:r>
      <w:r w:rsidR="00753098" w:rsidRPr="00BE4F05">
        <w:rPr>
          <w:strike/>
          <w:sz w:val="24"/>
          <w:szCs w:val="24"/>
        </w:rPr>
        <w:t xml:space="preserve"> and simplified acquisitions</w:t>
      </w:r>
      <w:r w:rsidRPr="00BE4F05">
        <w:rPr>
          <w:strike/>
          <w:sz w:val="24"/>
          <w:szCs w:val="24"/>
        </w:rPr>
        <w:t xml:space="preserve">. </w:t>
      </w:r>
    </w:p>
    <w:p w14:paraId="0D9C028E" w14:textId="77777777" w:rsidR="00940C97" w:rsidRPr="00BE4F05" w:rsidRDefault="00940C97" w:rsidP="00940C97">
      <w:pPr>
        <w:ind w:left="1080"/>
        <w:contextualSpacing/>
        <w:rPr>
          <w:b/>
          <w:strike/>
          <w:sz w:val="24"/>
          <w:szCs w:val="24"/>
        </w:rPr>
      </w:pPr>
    </w:p>
    <w:p w14:paraId="351AC001" w14:textId="77777777" w:rsidR="00940C97" w:rsidRPr="00BE4F05" w:rsidRDefault="00940C97" w:rsidP="00940C97">
      <w:pPr>
        <w:contextualSpacing/>
        <w:rPr>
          <w:b/>
          <w:strike/>
          <w:sz w:val="24"/>
          <w:szCs w:val="24"/>
        </w:rPr>
      </w:pPr>
    </w:p>
    <w:p w14:paraId="5E44A59A" w14:textId="77777777" w:rsidR="00940C97" w:rsidRPr="00BE4F05" w:rsidRDefault="00F03009" w:rsidP="00940C97">
      <w:pPr>
        <w:numPr>
          <w:ilvl w:val="0"/>
          <w:numId w:val="7"/>
        </w:numPr>
        <w:contextualSpacing/>
        <w:rPr>
          <w:b/>
          <w:strike/>
          <w:sz w:val="24"/>
          <w:szCs w:val="24"/>
        </w:rPr>
      </w:pPr>
      <w:r w:rsidRPr="00BE4F05">
        <w:rPr>
          <w:b/>
          <w:strike/>
          <w:sz w:val="24"/>
          <w:szCs w:val="24"/>
        </w:rPr>
        <w:t>FAR Clause 52.203-99</w:t>
      </w:r>
    </w:p>
    <w:p w14:paraId="0A91EA7A" w14:textId="77777777" w:rsidR="00940C97" w:rsidRPr="00BE4F05" w:rsidRDefault="00940C97" w:rsidP="00F03009">
      <w:pPr>
        <w:numPr>
          <w:ilvl w:val="0"/>
          <w:numId w:val="9"/>
        </w:numPr>
        <w:ind w:left="1080"/>
        <w:contextualSpacing/>
        <w:rPr>
          <w:strike/>
          <w:sz w:val="24"/>
          <w:szCs w:val="24"/>
        </w:rPr>
      </w:pPr>
      <w:r w:rsidRPr="00BE4F05">
        <w:rPr>
          <w:strike/>
          <w:sz w:val="24"/>
          <w:szCs w:val="24"/>
        </w:rPr>
        <w:t xml:space="preserve">Effective immediately, COs must include the attached FAR clause 52.203-99 in all </w:t>
      </w:r>
      <w:r w:rsidR="00F03009" w:rsidRPr="00BE4F05">
        <w:rPr>
          <w:b/>
          <w:strike/>
          <w:sz w:val="24"/>
          <w:szCs w:val="24"/>
        </w:rPr>
        <w:t>solicitations and contracts</w:t>
      </w:r>
      <w:r w:rsidR="00F03009" w:rsidRPr="00BE4F05">
        <w:rPr>
          <w:strike/>
          <w:sz w:val="24"/>
          <w:szCs w:val="24"/>
        </w:rPr>
        <w:t xml:space="preserve">, including solicitations and contracts for the acquisition of commercial items under FAR part 12, or </w:t>
      </w:r>
      <w:r w:rsidR="00F03009" w:rsidRPr="00BE4F05">
        <w:rPr>
          <w:b/>
          <w:strike/>
          <w:sz w:val="24"/>
          <w:szCs w:val="24"/>
        </w:rPr>
        <w:t>when obligating funds on existing contracts</w:t>
      </w:r>
      <w:r w:rsidR="00FE2358" w:rsidRPr="00BE4F05">
        <w:rPr>
          <w:strike/>
          <w:sz w:val="24"/>
          <w:szCs w:val="24"/>
        </w:rPr>
        <w:t xml:space="preserve"> through a bilateral modification</w:t>
      </w:r>
      <w:r w:rsidR="00F03009" w:rsidRPr="00BE4F05">
        <w:rPr>
          <w:strike/>
          <w:sz w:val="24"/>
          <w:szCs w:val="24"/>
        </w:rPr>
        <w:t>.</w:t>
      </w:r>
    </w:p>
    <w:p w14:paraId="1ADD0285" w14:textId="77777777" w:rsidR="00896606" w:rsidRDefault="00896606" w:rsidP="00896606">
      <w:pPr>
        <w:ind w:left="1080"/>
        <w:contextualSpacing/>
        <w:rPr>
          <w:sz w:val="24"/>
          <w:szCs w:val="24"/>
        </w:rPr>
      </w:pPr>
    </w:p>
    <w:p w14:paraId="2BB664A3" w14:textId="77777777" w:rsidR="00896606" w:rsidRDefault="00896606" w:rsidP="00896606">
      <w:pPr>
        <w:pStyle w:val="ListParagraph"/>
        <w:numPr>
          <w:ilvl w:val="0"/>
          <w:numId w:val="7"/>
        </w:numPr>
      </w:pPr>
      <w:r>
        <w:t>Mandatory Representation</w:t>
      </w:r>
      <w:r w:rsidR="00BE4F05">
        <w:t xml:space="preserve"> </w:t>
      </w:r>
      <w:r w:rsidR="00BE4F05" w:rsidRPr="00240B69">
        <w:rPr>
          <w:color w:val="FF0000"/>
        </w:rPr>
        <w:t>(Effective for PIO awards only.  ADS 303 updated for awards to NGOs.)</w:t>
      </w:r>
    </w:p>
    <w:p w14:paraId="0F3F7D29" w14:textId="77777777" w:rsidR="00896606" w:rsidRPr="00896606" w:rsidRDefault="00FE2358" w:rsidP="00896606">
      <w:pPr>
        <w:pStyle w:val="ListParagraph"/>
        <w:numPr>
          <w:ilvl w:val="0"/>
          <w:numId w:val="9"/>
        </w:numPr>
        <w:ind w:left="1080"/>
      </w:pPr>
      <w:r>
        <w:lastRenderedPageBreak/>
        <w:t>Effective immediately, A</w:t>
      </w:r>
      <w:r w:rsidR="00896606" w:rsidRPr="00896606">
        <w:t xml:space="preserve">Os must include the attached </w:t>
      </w:r>
      <w:r>
        <w:t>mandatory</w:t>
      </w:r>
      <w:r w:rsidRPr="00896606">
        <w:t xml:space="preserve"> </w:t>
      </w:r>
      <w:r w:rsidR="007036C4" w:rsidRPr="00896606">
        <w:t>representation in</w:t>
      </w:r>
      <w:r w:rsidR="00896606" w:rsidRPr="00896606">
        <w:t xml:space="preserve"> all </w:t>
      </w:r>
      <w:r w:rsidR="00896606" w:rsidRPr="007E2585">
        <w:rPr>
          <w:b/>
        </w:rPr>
        <w:t>solicitations</w:t>
      </w:r>
      <w:r w:rsidR="00896606" w:rsidRPr="00896606">
        <w:t xml:space="preserve">. </w:t>
      </w:r>
    </w:p>
    <w:p w14:paraId="11B14D5D" w14:textId="77777777" w:rsidR="00896606" w:rsidRDefault="00896606" w:rsidP="00896606">
      <w:pPr>
        <w:pStyle w:val="ListParagraph"/>
        <w:ind w:left="1620"/>
      </w:pPr>
    </w:p>
    <w:p w14:paraId="59F1967D" w14:textId="77777777" w:rsidR="00896606" w:rsidRDefault="00896606" w:rsidP="00896606"/>
    <w:p w14:paraId="242731F9" w14:textId="77777777" w:rsidR="00896606" w:rsidRDefault="00896606" w:rsidP="00896606">
      <w:pPr>
        <w:pStyle w:val="ListParagraph"/>
        <w:numPr>
          <w:ilvl w:val="0"/>
          <w:numId w:val="7"/>
        </w:numPr>
      </w:pPr>
      <w:r>
        <w:t>Mandatory Provision</w:t>
      </w:r>
    </w:p>
    <w:p w14:paraId="0EB4DAE7" w14:textId="77777777" w:rsidR="00896606" w:rsidRPr="00896606" w:rsidRDefault="00FE2358" w:rsidP="00896606">
      <w:pPr>
        <w:pStyle w:val="ListParagraph"/>
        <w:numPr>
          <w:ilvl w:val="0"/>
          <w:numId w:val="9"/>
        </w:numPr>
        <w:ind w:left="1080"/>
      </w:pPr>
      <w:r>
        <w:t>Effective immediately, A</w:t>
      </w:r>
      <w:r w:rsidR="00896606" w:rsidRPr="00896606">
        <w:t xml:space="preserve">Os must include the attached </w:t>
      </w:r>
      <w:r>
        <w:t>Mandatory Provision</w:t>
      </w:r>
      <w:r w:rsidR="00896606" w:rsidRPr="00896606">
        <w:t xml:space="preserve"> in all </w:t>
      </w:r>
      <w:r w:rsidR="00896606" w:rsidRPr="007E2585">
        <w:rPr>
          <w:b/>
        </w:rPr>
        <w:t xml:space="preserve">solicitations and </w:t>
      </w:r>
      <w:r w:rsidRPr="007E2585">
        <w:rPr>
          <w:b/>
        </w:rPr>
        <w:t>awards</w:t>
      </w:r>
      <w:r w:rsidR="00192BB1">
        <w:rPr>
          <w:b/>
        </w:rPr>
        <w:t xml:space="preserve"> to </w:t>
      </w:r>
      <w:r w:rsidR="00192BB1" w:rsidRPr="00BE4F05">
        <w:rPr>
          <w:b/>
          <w:strike/>
        </w:rPr>
        <w:t xml:space="preserve">non-federal entities </w:t>
      </w:r>
      <w:r w:rsidR="00192BB1" w:rsidRPr="00BE4F05">
        <w:rPr>
          <w:strike/>
        </w:rPr>
        <w:t>(U.S. and Non-US NGOs and</w:t>
      </w:r>
      <w:r w:rsidR="00192BB1" w:rsidRPr="00192BB1">
        <w:t xml:space="preserve"> PIOs</w:t>
      </w:r>
      <w:r w:rsidR="00192BB1" w:rsidRPr="00BE4F05">
        <w:rPr>
          <w:strike/>
        </w:rPr>
        <w:t>)</w:t>
      </w:r>
      <w:r w:rsidR="007D6562">
        <w:t xml:space="preserve">. </w:t>
      </w:r>
      <w:r w:rsidR="00896606" w:rsidRPr="00896606">
        <w:t xml:space="preserve"> </w:t>
      </w:r>
      <w:r w:rsidR="007D6562">
        <w:t xml:space="preserve">The Mandatory Standard Provision must also be included in existing awards </w:t>
      </w:r>
      <w:r w:rsidR="00192BB1">
        <w:t>through a bilateral amendment</w:t>
      </w:r>
      <w:r w:rsidR="00896606" w:rsidRPr="00896606">
        <w:t xml:space="preserve"> </w:t>
      </w:r>
      <w:r w:rsidR="00896606" w:rsidRPr="007E2585">
        <w:rPr>
          <w:b/>
        </w:rPr>
        <w:t xml:space="preserve">when obligating funds on existing </w:t>
      </w:r>
      <w:r w:rsidRPr="007E2585">
        <w:rPr>
          <w:b/>
        </w:rPr>
        <w:t>awards</w:t>
      </w:r>
      <w:r w:rsidR="00896606" w:rsidRPr="00896606">
        <w:t>.</w:t>
      </w:r>
    </w:p>
    <w:p w14:paraId="4B3E814C" w14:textId="77777777" w:rsidR="00F03009" w:rsidRDefault="00F03009" w:rsidP="00F03009">
      <w:pPr>
        <w:contextualSpacing/>
        <w:rPr>
          <w:sz w:val="24"/>
          <w:szCs w:val="24"/>
        </w:rPr>
      </w:pPr>
    </w:p>
    <w:p w14:paraId="37F30EFC" w14:textId="77777777" w:rsidR="00CF62E4" w:rsidRPr="004D3EC5" w:rsidRDefault="00CF62E4" w:rsidP="00CF62E4">
      <w:pPr>
        <w:rPr>
          <w:sz w:val="24"/>
          <w:szCs w:val="24"/>
        </w:rPr>
      </w:pPr>
    </w:p>
    <w:p w14:paraId="0292B33D" w14:textId="77777777" w:rsidR="00BC07FE" w:rsidRPr="00753098" w:rsidRDefault="00BC07FE" w:rsidP="00753098">
      <w:pPr>
        <w:pStyle w:val="ListParagraph"/>
        <w:keepNext/>
        <w:numPr>
          <w:ilvl w:val="0"/>
          <w:numId w:val="6"/>
        </w:numPr>
      </w:pPr>
      <w:r w:rsidRPr="00753098">
        <w:rPr>
          <w:b/>
          <w:u w:val="single"/>
        </w:rPr>
        <w:t>DURATION of AAPD</w:t>
      </w:r>
      <w:r w:rsidR="00DF225E" w:rsidRPr="00753098">
        <w:rPr>
          <w:b/>
          <w:u w:val="single"/>
        </w:rPr>
        <w:t>:</w:t>
      </w:r>
      <w:r w:rsidR="00DF225E" w:rsidRPr="00753098">
        <w:rPr>
          <w:b/>
        </w:rPr>
        <w:t xml:space="preserve">  </w:t>
      </w:r>
      <w:r w:rsidR="00DF225E" w:rsidRPr="00753098">
        <w:t>This AAPD is effective immediately</w:t>
      </w:r>
      <w:r w:rsidR="00FE2358" w:rsidRPr="00753098">
        <w:t xml:space="preserve">.  </w:t>
      </w:r>
      <w:r w:rsidR="00FE2358" w:rsidRPr="00BE4F05">
        <w:rPr>
          <w:strike/>
        </w:rPr>
        <w:t>The FAR representation and clause</w:t>
      </w:r>
      <w:r w:rsidR="00DF225E" w:rsidRPr="00BE4F05">
        <w:rPr>
          <w:strike/>
        </w:rPr>
        <w:t xml:space="preserve"> remain in effect until such time as the p</w:t>
      </w:r>
      <w:r w:rsidRPr="00BE4F05">
        <w:rPr>
          <w:strike/>
        </w:rPr>
        <w:t>ending FAR rule has been issued</w:t>
      </w:r>
      <w:r w:rsidR="00FE2358" w:rsidRPr="00BE4F05">
        <w:rPr>
          <w:strike/>
        </w:rPr>
        <w:t xml:space="preserve">. </w:t>
      </w:r>
      <w:r w:rsidR="00FE2358" w:rsidRPr="00753098">
        <w:t xml:space="preserve"> The Assistance representation and mandatory provision remain </w:t>
      </w:r>
      <w:r w:rsidR="00192BB1" w:rsidRPr="00753098">
        <w:t xml:space="preserve">in </w:t>
      </w:r>
      <w:r w:rsidR="00FE2358" w:rsidRPr="00753098">
        <w:t xml:space="preserve">effect </w:t>
      </w:r>
      <w:r w:rsidR="00730558" w:rsidRPr="00730558">
        <w:rPr>
          <w:color w:val="FF0000"/>
        </w:rPr>
        <w:t xml:space="preserve">for PIO awards only </w:t>
      </w:r>
      <w:r w:rsidR="00FE2358" w:rsidRPr="00753098">
        <w:t xml:space="preserve">until they are incorporated into the relevant Standard Provisions in </w:t>
      </w:r>
      <w:r w:rsidR="00FE2358" w:rsidRPr="00BE4F05">
        <w:rPr>
          <w:strike/>
        </w:rPr>
        <w:t>ADS 303</w:t>
      </w:r>
      <w:r w:rsidR="00192BB1" w:rsidRPr="00BE4F05">
        <w:rPr>
          <w:strike/>
        </w:rPr>
        <w:t xml:space="preserve"> and</w:t>
      </w:r>
      <w:r w:rsidR="00192BB1" w:rsidRPr="00753098">
        <w:t xml:space="preserve"> ADS 308</w:t>
      </w:r>
      <w:r w:rsidR="00FE2358" w:rsidRPr="00753098">
        <w:t xml:space="preserve">.  </w:t>
      </w:r>
      <w:r w:rsidRPr="00753098">
        <w:t xml:space="preserve"> </w:t>
      </w:r>
    </w:p>
    <w:p w14:paraId="50F2EEE5" w14:textId="77777777" w:rsidR="00753098" w:rsidRPr="00753098" w:rsidRDefault="00753098" w:rsidP="00753098">
      <w:pPr>
        <w:pStyle w:val="ListParagraph"/>
        <w:keepNext/>
        <w:ind w:left="1080"/>
        <w:rPr>
          <w:b/>
        </w:rPr>
      </w:pPr>
    </w:p>
    <w:p w14:paraId="12C3A8D4" w14:textId="77777777" w:rsidR="00CF62E4" w:rsidRPr="004D3EC5" w:rsidRDefault="00CF62E4" w:rsidP="00CF62E4">
      <w:pPr>
        <w:keepNext/>
        <w:numPr>
          <w:ilvl w:val="0"/>
          <w:numId w:val="6"/>
        </w:numPr>
        <w:contextualSpacing/>
        <w:rPr>
          <w:b/>
          <w:sz w:val="24"/>
          <w:szCs w:val="24"/>
        </w:rPr>
      </w:pPr>
      <w:r w:rsidRPr="004D3EC5">
        <w:rPr>
          <w:b/>
          <w:sz w:val="24"/>
          <w:szCs w:val="24"/>
          <w:u w:val="single"/>
        </w:rPr>
        <w:t>POINT OF CONTACT</w:t>
      </w:r>
      <w:r w:rsidRPr="004D3EC5">
        <w:rPr>
          <w:b/>
          <w:sz w:val="24"/>
          <w:szCs w:val="24"/>
        </w:rPr>
        <w:t>:</w:t>
      </w:r>
    </w:p>
    <w:p w14:paraId="77308B21" w14:textId="77777777" w:rsidR="00CF62E4" w:rsidRPr="004D3EC5" w:rsidRDefault="00CF62E4" w:rsidP="00CF62E4">
      <w:pPr>
        <w:keepNext/>
        <w:tabs>
          <w:tab w:val="left" w:pos="5400"/>
        </w:tabs>
        <w:rPr>
          <w:b/>
          <w:sz w:val="24"/>
          <w:szCs w:val="24"/>
        </w:rPr>
      </w:pPr>
    </w:p>
    <w:p w14:paraId="1C566115" w14:textId="77777777" w:rsidR="00CF62E4" w:rsidRPr="004D3EC5" w:rsidRDefault="00CF62E4" w:rsidP="00CF6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r w:rsidRPr="004D3EC5">
        <w:rPr>
          <w:rFonts w:eastAsia="Courier New"/>
          <w:sz w:val="24"/>
          <w:szCs w:val="24"/>
        </w:rPr>
        <w:t>USAID Contracting</w:t>
      </w:r>
      <w:r w:rsidR="00192BB1">
        <w:rPr>
          <w:rFonts w:eastAsia="Courier New"/>
          <w:sz w:val="24"/>
          <w:szCs w:val="24"/>
        </w:rPr>
        <w:t xml:space="preserve"> and Agreement</w:t>
      </w:r>
      <w:r w:rsidRPr="004D3EC5">
        <w:rPr>
          <w:rFonts w:eastAsia="Courier New"/>
          <w:sz w:val="24"/>
          <w:szCs w:val="24"/>
        </w:rPr>
        <w:t xml:space="preserve"> Officers may direct their questions about this AAPD to Rosella Marshall, M/OAA/P, at (202) 567-4675 or email: romarshall@usaid.gov.  </w:t>
      </w:r>
    </w:p>
    <w:p w14:paraId="38D73247" w14:textId="77777777" w:rsidR="00CF62E4" w:rsidRPr="004D3EC5" w:rsidRDefault="00CF62E4" w:rsidP="00CF6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p>
    <w:p w14:paraId="32B0AADB" w14:textId="77777777" w:rsidR="00CF62E4" w:rsidRPr="004D3EC5" w:rsidRDefault="00CF62E4" w:rsidP="00CF62E4">
      <w:pPr>
        <w:rPr>
          <w:b/>
          <w:sz w:val="24"/>
          <w:szCs w:val="24"/>
          <w:u w:val="single"/>
        </w:rPr>
      </w:pPr>
    </w:p>
    <w:p w14:paraId="3E975DF6" w14:textId="77777777" w:rsidR="00CF62E4" w:rsidRPr="00BE4F05" w:rsidRDefault="00BA0CCC" w:rsidP="00CF62E4">
      <w:pPr>
        <w:rPr>
          <w:b/>
          <w:strike/>
          <w:sz w:val="24"/>
          <w:szCs w:val="24"/>
          <w:u w:val="single"/>
        </w:rPr>
      </w:pPr>
      <w:r w:rsidRPr="00BE4F05">
        <w:rPr>
          <w:b/>
          <w:strike/>
          <w:sz w:val="24"/>
          <w:szCs w:val="24"/>
          <w:u w:val="single"/>
        </w:rPr>
        <w:t>Attachment</w:t>
      </w:r>
      <w:r w:rsidR="00394867" w:rsidRPr="00BE4F05">
        <w:rPr>
          <w:b/>
          <w:strike/>
          <w:sz w:val="24"/>
          <w:szCs w:val="24"/>
          <w:u w:val="single"/>
        </w:rPr>
        <w:t xml:space="preserve"> 1</w:t>
      </w:r>
      <w:r w:rsidR="006D4753" w:rsidRPr="00BE4F05">
        <w:rPr>
          <w:b/>
          <w:strike/>
          <w:sz w:val="24"/>
          <w:szCs w:val="24"/>
          <w:u w:val="single"/>
        </w:rPr>
        <w:t xml:space="preserve"> – For Acquisition</w:t>
      </w:r>
      <w:r w:rsidR="00CF62E4" w:rsidRPr="00BE4F05">
        <w:rPr>
          <w:b/>
          <w:strike/>
          <w:sz w:val="24"/>
          <w:szCs w:val="24"/>
          <w:u w:val="single"/>
        </w:rPr>
        <w:t>:</w:t>
      </w:r>
    </w:p>
    <w:p w14:paraId="4FFC8E5E" w14:textId="77777777" w:rsidR="00CF62E4" w:rsidRPr="00BE4F05" w:rsidRDefault="00394867" w:rsidP="00CF62E4">
      <w:pPr>
        <w:rPr>
          <w:strike/>
          <w:sz w:val="24"/>
          <w:szCs w:val="24"/>
        </w:rPr>
      </w:pPr>
      <w:r w:rsidRPr="00BE4F05">
        <w:rPr>
          <w:strike/>
          <w:sz w:val="24"/>
          <w:szCs w:val="24"/>
        </w:rPr>
        <w:t xml:space="preserve">FAR </w:t>
      </w:r>
      <w:r w:rsidR="004D3EC5" w:rsidRPr="00BE4F05">
        <w:rPr>
          <w:strike/>
          <w:sz w:val="24"/>
          <w:szCs w:val="24"/>
        </w:rPr>
        <w:t>Provision</w:t>
      </w:r>
      <w:r w:rsidRPr="00BE4F05">
        <w:rPr>
          <w:strike/>
          <w:sz w:val="24"/>
          <w:szCs w:val="24"/>
        </w:rPr>
        <w:t xml:space="preserve"> 52.</w:t>
      </w:r>
      <w:r w:rsidR="004D3EC5" w:rsidRPr="00BE4F05">
        <w:rPr>
          <w:strike/>
          <w:sz w:val="24"/>
          <w:szCs w:val="24"/>
        </w:rPr>
        <w:t xml:space="preserve">203-98, Prohibition on Contracting with Entities that Require Certain Internal Confidentiality Agreement ---Representation (Deviation </w:t>
      </w:r>
      <w:r w:rsidR="007E2585" w:rsidRPr="00BE4F05">
        <w:rPr>
          <w:strike/>
          <w:sz w:val="24"/>
          <w:szCs w:val="24"/>
        </w:rPr>
        <w:t>M/OAA-DEV-FAR-15-01c</w:t>
      </w:r>
      <w:r w:rsidR="004D3EC5" w:rsidRPr="00BE4F05">
        <w:rPr>
          <w:strike/>
          <w:sz w:val="24"/>
          <w:szCs w:val="24"/>
        </w:rPr>
        <w:t>)</w:t>
      </w:r>
      <w:r w:rsidR="00FE2358" w:rsidRPr="00BE4F05">
        <w:rPr>
          <w:strike/>
          <w:sz w:val="24"/>
          <w:szCs w:val="24"/>
        </w:rPr>
        <w:t xml:space="preserve">; and </w:t>
      </w:r>
    </w:p>
    <w:p w14:paraId="26EE8A7C" w14:textId="77777777" w:rsidR="00FE2358" w:rsidRPr="004D3EC5" w:rsidRDefault="00FE2358" w:rsidP="00FE2358">
      <w:pPr>
        <w:rPr>
          <w:i/>
          <w:sz w:val="24"/>
          <w:szCs w:val="24"/>
        </w:rPr>
      </w:pPr>
      <w:r w:rsidRPr="00BE4F05">
        <w:rPr>
          <w:strike/>
          <w:sz w:val="24"/>
          <w:szCs w:val="24"/>
        </w:rPr>
        <w:t xml:space="preserve">FAR Clause 52.203-99, Prohibition on Contracting with Entities that Require Certain Internal Confidentiality Agreements (Deviation </w:t>
      </w:r>
      <w:r w:rsidR="007E2585" w:rsidRPr="00BE4F05">
        <w:rPr>
          <w:strike/>
          <w:sz w:val="24"/>
          <w:szCs w:val="24"/>
        </w:rPr>
        <w:t>M/OAA-DEV-FAR-15-01c</w:t>
      </w:r>
      <w:r w:rsidRPr="00BE4F05">
        <w:rPr>
          <w:strike/>
          <w:sz w:val="24"/>
          <w:szCs w:val="24"/>
        </w:rPr>
        <w:t>)</w:t>
      </w:r>
    </w:p>
    <w:p w14:paraId="284384D3" w14:textId="77777777" w:rsidR="00FE2358" w:rsidRPr="004D3EC5" w:rsidRDefault="00FE2358" w:rsidP="00CF62E4">
      <w:pPr>
        <w:rPr>
          <w:sz w:val="24"/>
          <w:szCs w:val="24"/>
        </w:rPr>
      </w:pPr>
    </w:p>
    <w:p w14:paraId="414B5AF5" w14:textId="77777777" w:rsidR="004D3EC5" w:rsidRPr="004D3EC5" w:rsidRDefault="004D3EC5" w:rsidP="00CF62E4">
      <w:pPr>
        <w:rPr>
          <w:sz w:val="24"/>
          <w:szCs w:val="24"/>
        </w:rPr>
      </w:pPr>
    </w:p>
    <w:p w14:paraId="02ED4DB6" w14:textId="77777777" w:rsidR="004D3EC5" w:rsidRPr="00240B69" w:rsidRDefault="004D3EC5" w:rsidP="00CF62E4">
      <w:pPr>
        <w:rPr>
          <w:color w:val="FF0000"/>
          <w:sz w:val="24"/>
          <w:szCs w:val="24"/>
        </w:rPr>
      </w:pPr>
      <w:r w:rsidRPr="00D855BF">
        <w:rPr>
          <w:b/>
          <w:sz w:val="24"/>
          <w:szCs w:val="24"/>
          <w:u w:val="single"/>
        </w:rPr>
        <w:t>Attachment 2</w:t>
      </w:r>
      <w:r w:rsidR="006D4753">
        <w:rPr>
          <w:b/>
          <w:sz w:val="24"/>
          <w:szCs w:val="24"/>
          <w:u w:val="single"/>
        </w:rPr>
        <w:t xml:space="preserve"> – For Assistance</w:t>
      </w:r>
      <w:r w:rsidRPr="004D3EC5">
        <w:rPr>
          <w:sz w:val="24"/>
          <w:szCs w:val="24"/>
        </w:rPr>
        <w:t>:</w:t>
      </w:r>
      <w:r w:rsidR="00BE4F05" w:rsidRPr="00BE4F05">
        <w:t xml:space="preserve"> </w:t>
      </w:r>
      <w:r w:rsidR="00BE4F05" w:rsidRPr="00240B69">
        <w:rPr>
          <w:color w:val="FF0000"/>
          <w:sz w:val="24"/>
          <w:szCs w:val="24"/>
        </w:rPr>
        <w:t>(Effective for PIO awards only.  ADS 303 updated for awards to NGOs.)</w:t>
      </w:r>
    </w:p>
    <w:p w14:paraId="64CAF763" w14:textId="77777777" w:rsidR="006D4753" w:rsidRDefault="00FE2358" w:rsidP="003D7985">
      <w:pPr>
        <w:rPr>
          <w:sz w:val="24"/>
          <w:szCs w:val="24"/>
        </w:rPr>
      </w:pPr>
      <w:r w:rsidRPr="00FE2358">
        <w:rPr>
          <w:sz w:val="24"/>
          <w:szCs w:val="24"/>
        </w:rPr>
        <w:t xml:space="preserve">Prohibition on </w:t>
      </w:r>
      <w:r w:rsidR="003D7985">
        <w:rPr>
          <w:sz w:val="24"/>
          <w:szCs w:val="24"/>
        </w:rPr>
        <w:t xml:space="preserve">Providing Federal </w:t>
      </w:r>
      <w:r w:rsidR="007036C4">
        <w:rPr>
          <w:sz w:val="24"/>
          <w:szCs w:val="24"/>
        </w:rPr>
        <w:t>Assistance To</w:t>
      </w:r>
      <w:r w:rsidRPr="00FE2358">
        <w:rPr>
          <w:sz w:val="24"/>
          <w:szCs w:val="24"/>
        </w:rPr>
        <w:t xml:space="preserve"> Entities that Require Certain Internal Confidentiality Agreement</w:t>
      </w:r>
      <w:r w:rsidR="003D7985">
        <w:rPr>
          <w:sz w:val="24"/>
          <w:szCs w:val="24"/>
        </w:rPr>
        <w:t>s</w:t>
      </w:r>
      <w:r w:rsidRPr="00FE2358">
        <w:rPr>
          <w:sz w:val="24"/>
          <w:szCs w:val="24"/>
        </w:rPr>
        <w:t xml:space="preserve"> </w:t>
      </w:r>
      <w:r w:rsidR="006D4753">
        <w:rPr>
          <w:sz w:val="24"/>
          <w:szCs w:val="24"/>
        </w:rPr>
        <w:t>(Representation)–</w:t>
      </w:r>
    </w:p>
    <w:p w14:paraId="59817A9D" w14:textId="77777777" w:rsidR="00FE2358" w:rsidRPr="00FE2358" w:rsidRDefault="00FE2358">
      <w:pPr>
        <w:rPr>
          <w:i/>
          <w:sz w:val="24"/>
          <w:szCs w:val="24"/>
        </w:rPr>
      </w:pPr>
      <w:r w:rsidRPr="00FE2358">
        <w:rPr>
          <w:sz w:val="24"/>
          <w:szCs w:val="24"/>
        </w:rPr>
        <w:t xml:space="preserve">-- Prohibition on </w:t>
      </w:r>
      <w:r w:rsidR="003D7985">
        <w:rPr>
          <w:sz w:val="24"/>
          <w:szCs w:val="24"/>
        </w:rPr>
        <w:t xml:space="preserve">Providing Federal </w:t>
      </w:r>
      <w:r w:rsidR="007036C4">
        <w:rPr>
          <w:sz w:val="24"/>
          <w:szCs w:val="24"/>
        </w:rPr>
        <w:t>Assistance To</w:t>
      </w:r>
      <w:r w:rsidRPr="00FE2358">
        <w:rPr>
          <w:sz w:val="24"/>
          <w:szCs w:val="24"/>
        </w:rPr>
        <w:t xml:space="preserve"> Entities that Require Certain Internal Confidentiality Agreements</w:t>
      </w:r>
      <w:r w:rsidR="006D4753">
        <w:rPr>
          <w:sz w:val="24"/>
          <w:szCs w:val="24"/>
        </w:rPr>
        <w:t xml:space="preserve"> (Provision)</w:t>
      </w:r>
    </w:p>
    <w:p w14:paraId="5749CE39" w14:textId="77777777" w:rsidR="00CF62E4" w:rsidRPr="004D3EC5" w:rsidRDefault="00CF62E4" w:rsidP="00CF62E4">
      <w:pPr>
        <w:rPr>
          <w:sz w:val="24"/>
          <w:szCs w:val="24"/>
        </w:rPr>
      </w:pPr>
    </w:p>
    <w:p w14:paraId="45793DD8" w14:textId="77777777" w:rsidR="00CF62E4" w:rsidRPr="004D3EC5" w:rsidRDefault="00CF62E4" w:rsidP="00CF62E4">
      <w:pPr>
        <w:rPr>
          <w:b/>
          <w:sz w:val="24"/>
          <w:szCs w:val="24"/>
          <w:u w:val="single"/>
        </w:rPr>
      </w:pPr>
      <w:r w:rsidRPr="004D3EC5">
        <w:rPr>
          <w:b/>
          <w:sz w:val="24"/>
          <w:szCs w:val="24"/>
          <w:u w:val="single"/>
        </w:rPr>
        <w:br w:type="page"/>
      </w:r>
    </w:p>
    <w:p w14:paraId="574658D7" w14:textId="77777777" w:rsidR="00133CCF" w:rsidRPr="00BE4F05" w:rsidRDefault="00133CCF" w:rsidP="004E4E54">
      <w:pPr>
        <w:rPr>
          <w:rFonts w:eastAsiaTheme="minorHAnsi"/>
          <w:b/>
          <w:strike/>
          <w:sz w:val="24"/>
          <w:szCs w:val="24"/>
        </w:rPr>
      </w:pPr>
      <w:r w:rsidRPr="00BE4F05">
        <w:rPr>
          <w:rFonts w:eastAsiaTheme="minorHAnsi"/>
          <w:b/>
          <w:strike/>
          <w:sz w:val="24"/>
          <w:szCs w:val="24"/>
        </w:rPr>
        <w:lastRenderedPageBreak/>
        <w:t>Attachment 1</w:t>
      </w:r>
      <w:r w:rsidR="006D4753" w:rsidRPr="00BE4F05">
        <w:rPr>
          <w:rFonts w:eastAsiaTheme="minorHAnsi"/>
          <w:b/>
          <w:strike/>
          <w:sz w:val="24"/>
          <w:szCs w:val="24"/>
        </w:rPr>
        <w:t xml:space="preserve"> – For Acquisition</w:t>
      </w:r>
    </w:p>
    <w:p w14:paraId="40CB13FC" w14:textId="77777777" w:rsidR="001A7721" w:rsidRPr="00BE4F05" w:rsidRDefault="001A7721" w:rsidP="00133CCF">
      <w:pPr>
        <w:spacing w:after="200" w:line="276" w:lineRule="auto"/>
        <w:rPr>
          <w:rFonts w:eastAsiaTheme="minorHAnsi"/>
          <w:b/>
          <w:strike/>
          <w:sz w:val="24"/>
          <w:szCs w:val="24"/>
        </w:rPr>
      </w:pPr>
    </w:p>
    <w:p w14:paraId="49CA8942" w14:textId="77777777" w:rsidR="00C93D25" w:rsidRPr="00BE4F05" w:rsidRDefault="00C93D25" w:rsidP="00C93D25">
      <w:pPr>
        <w:spacing w:line="276" w:lineRule="auto"/>
        <w:rPr>
          <w:rFonts w:eastAsiaTheme="minorHAnsi"/>
          <w:b/>
          <w:strike/>
          <w:sz w:val="24"/>
          <w:szCs w:val="24"/>
        </w:rPr>
      </w:pPr>
      <w:r w:rsidRPr="00BE4F05">
        <w:rPr>
          <w:rFonts w:eastAsiaTheme="minorHAnsi"/>
          <w:b/>
          <w:strike/>
          <w:sz w:val="24"/>
          <w:szCs w:val="24"/>
        </w:rPr>
        <w:t>52.203-98, Prohibition on Contracting with Entities that Require Certain Internal</w:t>
      </w:r>
    </w:p>
    <w:p w14:paraId="7A00733A" w14:textId="77777777" w:rsidR="00C93D25" w:rsidRPr="00BE4F05" w:rsidRDefault="00C93D25" w:rsidP="00C93D25">
      <w:pPr>
        <w:spacing w:line="276" w:lineRule="auto"/>
        <w:rPr>
          <w:rFonts w:eastAsiaTheme="minorHAnsi"/>
          <w:b/>
          <w:strike/>
          <w:sz w:val="24"/>
          <w:szCs w:val="24"/>
        </w:rPr>
      </w:pPr>
      <w:r w:rsidRPr="00BE4F05">
        <w:rPr>
          <w:rFonts w:eastAsiaTheme="minorHAnsi"/>
          <w:b/>
          <w:strike/>
          <w:sz w:val="24"/>
          <w:szCs w:val="24"/>
        </w:rPr>
        <w:t>Confidentiality Agreements-Representation (DEVIATION 2015-02)</w:t>
      </w:r>
    </w:p>
    <w:p w14:paraId="7E51787E" w14:textId="77777777" w:rsidR="00C93D25" w:rsidRPr="00BE4F05" w:rsidRDefault="00C93D25" w:rsidP="00C93D25">
      <w:pPr>
        <w:spacing w:line="276" w:lineRule="auto"/>
        <w:rPr>
          <w:rFonts w:eastAsiaTheme="minorHAnsi"/>
          <w:strike/>
          <w:sz w:val="24"/>
          <w:szCs w:val="24"/>
        </w:rPr>
      </w:pPr>
    </w:p>
    <w:p w14:paraId="168886DE" w14:textId="77777777" w:rsidR="00C93D25" w:rsidRPr="00BE4F05" w:rsidRDefault="00C93D25" w:rsidP="00C93D25">
      <w:pPr>
        <w:spacing w:line="276" w:lineRule="auto"/>
        <w:rPr>
          <w:rFonts w:eastAsiaTheme="minorHAnsi"/>
          <w:i/>
          <w:strike/>
          <w:sz w:val="24"/>
          <w:szCs w:val="24"/>
        </w:rPr>
      </w:pPr>
      <w:r w:rsidRPr="00BE4F05">
        <w:rPr>
          <w:rFonts w:eastAsiaTheme="minorHAnsi"/>
          <w:i/>
          <w:strike/>
          <w:sz w:val="24"/>
          <w:szCs w:val="24"/>
        </w:rPr>
        <w:t>Insert the following provision in all solicitations that will use Federal funds, including</w:t>
      </w:r>
    </w:p>
    <w:p w14:paraId="0EAAA754" w14:textId="77777777" w:rsidR="00C93D25" w:rsidRPr="00BE4F05" w:rsidRDefault="00C93D25" w:rsidP="00C93D25">
      <w:pPr>
        <w:spacing w:line="276" w:lineRule="auto"/>
        <w:rPr>
          <w:rFonts w:eastAsiaTheme="minorHAnsi"/>
          <w:i/>
          <w:strike/>
          <w:sz w:val="24"/>
          <w:szCs w:val="24"/>
        </w:rPr>
      </w:pPr>
      <w:proofErr w:type="gramStart"/>
      <w:r w:rsidRPr="00BE4F05">
        <w:rPr>
          <w:rFonts w:eastAsiaTheme="minorHAnsi"/>
          <w:i/>
          <w:strike/>
          <w:sz w:val="24"/>
          <w:szCs w:val="24"/>
        </w:rPr>
        <w:t>solicitations</w:t>
      </w:r>
      <w:proofErr w:type="gramEnd"/>
      <w:r w:rsidRPr="00BE4F05">
        <w:rPr>
          <w:rFonts w:eastAsiaTheme="minorHAnsi"/>
          <w:i/>
          <w:strike/>
          <w:sz w:val="24"/>
          <w:szCs w:val="24"/>
        </w:rPr>
        <w:t xml:space="preserve"> for the acquisition of com</w:t>
      </w:r>
      <w:r w:rsidR="007E2585" w:rsidRPr="00BE4F05">
        <w:rPr>
          <w:rFonts w:eastAsiaTheme="minorHAnsi"/>
          <w:i/>
          <w:strike/>
          <w:sz w:val="24"/>
          <w:szCs w:val="24"/>
        </w:rPr>
        <w:t>mercial items under FAR part 12</w:t>
      </w:r>
      <w:r w:rsidR="00753098" w:rsidRPr="00BE4F05">
        <w:rPr>
          <w:rFonts w:eastAsiaTheme="minorHAnsi"/>
          <w:i/>
          <w:strike/>
          <w:sz w:val="24"/>
          <w:szCs w:val="24"/>
        </w:rPr>
        <w:t xml:space="preserve"> and simplified acquisitions.</w:t>
      </w:r>
    </w:p>
    <w:p w14:paraId="43E1E93A" w14:textId="77777777" w:rsidR="00C93D25" w:rsidRPr="00BE4F05" w:rsidRDefault="00C93D25" w:rsidP="00C93D25">
      <w:pPr>
        <w:spacing w:line="276" w:lineRule="auto"/>
        <w:rPr>
          <w:rFonts w:eastAsiaTheme="minorHAnsi"/>
          <w:strike/>
          <w:sz w:val="24"/>
          <w:szCs w:val="24"/>
        </w:rPr>
      </w:pPr>
    </w:p>
    <w:p w14:paraId="4CBD3A40" w14:textId="77777777" w:rsidR="00C93D25" w:rsidRPr="00BE4F05" w:rsidRDefault="00C93D25" w:rsidP="00C93D25">
      <w:pPr>
        <w:spacing w:line="276" w:lineRule="auto"/>
        <w:jc w:val="center"/>
        <w:rPr>
          <w:rFonts w:eastAsiaTheme="minorHAnsi"/>
          <w:strike/>
          <w:sz w:val="24"/>
          <w:szCs w:val="24"/>
        </w:rPr>
      </w:pPr>
      <w:r w:rsidRPr="00BE4F05">
        <w:rPr>
          <w:rFonts w:eastAsiaTheme="minorHAnsi"/>
          <w:strike/>
          <w:sz w:val="24"/>
          <w:szCs w:val="24"/>
        </w:rPr>
        <w:t>PROHIBITION ON CONTRACTING WITH ENTITIES THAT REQUIRE CERTAIN INTERNAL CONFIDENTIALITY AGREEMENTS-REPRESENTATION (</w:t>
      </w:r>
      <w:r w:rsidR="003D7985" w:rsidRPr="00BE4F05">
        <w:rPr>
          <w:rFonts w:eastAsiaTheme="minorHAnsi"/>
          <w:strike/>
          <w:sz w:val="24"/>
          <w:szCs w:val="24"/>
        </w:rPr>
        <w:t>APR</w:t>
      </w:r>
      <w:r w:rsidRPr="00BE4F05">
        <w:rPr>
          <w:rFonts w:eastAsiaTheme="minorHAnsi"/>
          <w:strike/>
          <w:sz w:val="24"/>
          <w:szCs w:val="24"/>
        </w:rPr>
        <w:t xml:space="preserve"> 2015)</w:t>
      </w:r>
    </w:p>
    <w:p w14:paraId="12707D79" w14:textId="77777777" w:rsidR="00C93D25" w:rsidRPr="00BE4F05" w:rsidRDefault="00C93D25" w:rsidP="00C93D25">
      <w:pPr>
        <w:spacing w:line="276" w:lineRule="auto"/>
        <w:rPr>
          <w:rFonts w:eastAsiaTheme="minorHAnsi"/>
          <w:strike/>
          <w:sz w:val="24"/>
          <w:szCs w:val="24"/>
        </w:rPr>
      </w:pPr>
    </w:p>
    <w:p w14:paraId="008A44BB" w14:textId="77777777" w:rsidR="00C93D25" w:rsidRPr="00BE4F05" w:rsidRDefault="00C93D25" w:rsidP="00C93D25">
      <w:pPr>
        <w:spacing w:line="276" w:lineRule="auto"/>
        <w:rPr>
          <w:rFonts w:eastAsiaTheme="minorHAnsi"/>
          <w:strike/>
          <w:sz w:val="24"/>
          <w:szCs w:val="24"/>
        </w:rPr>
      </w:pPr>
      <w:r w:rsidRPr="00BE4F05">
        <w:rPr>
          <w:rFonts w:eastAsiaTheme="minorHAnsi"/>
          <w:strike/>
          <w:sz w:val="24"/>
          <w:szCs w:val="24"/>
        </w:rPr>
        <w:t>(a) In accordance with section 743 of Division E, Title VII, of the Consolidated and</w:t>
      </w:r>
    </w:p>
    <w:p w14:paraId="537B6F22" w14:textId="77777777" w:rsidR="00C93D25" w:rsidRPr="00BE4F05" w:rsidRDefault="00C93D25" w:rsidP="00C93D25">
      <w:pPr>
        <w:spacing w:line="276" w:lineRule="auto"/>
        <w:rPr>
          <w:rFonts w:eastAsiaTheme="minorHAnsi"/>
          <w:strike/>
          <w:sz w:val="24"/>
          <w:szCs w:val="24"/>
        </w:rPr>
      </w:pPr>
      <w:r w:rsidRPr="00BE4F05">
        <w:rPr>
          <w:rFonts w:eastAsiaTheme="minorHAnsi"/>
          <w:strike/>
          <w:sz w:val="24"/>
          <w:szCs w:val="24"/>
        </w:rPr>
        <w:t>Further Continuing Resolution Appropriations Act, 2015 (Pub. L. 113-235), Government</w:t>
      </w:r>
    </w:p>
    <w:p w14:paraId="416343D8" w14:textId="77777777" w:rsidR="00C93D25" w:rsidRPr="00BE4F05" w:rsidRDefault="00C93D25" w:rsidP="00C93D25">
      <w:pPr>
        <w:spacing w:line="276" w:lineRule="auto"/>
        <w:rPr>
          <w:rFonts w:eastAsiaTheme="minorHAnsi"/>
          <w:strike/>
          <w:sz w:val="24"/>
          <w:szCs w:val="24"/>
        </w:rPr>
      </w:pPr>
      <w:proofErr w:type="gramStart"/>
      <w:r w:rsidRPr="00BE4F05">
        <w:rPr>
          <w:rFonts w:eastAsiaTheme="minorHAnsi"/>
          <w:strike/>
          <w:sz w:val="24"/>
          <w:szCs w:val="24"/>
        </w:rPr>
        <w:t>agencies</w:t>
      </w:r>
      <w:proofErr w:type="gramEnd"/>
      <w:r w:rsidRPr="00BE4F05">
        <w:rPr>
          <w:rFonts w:eastAsiaTheme="minorHAnsi"/>
          <w:strike/>
          <w:sz w:val="24"/>
          <w:szCs w:val="24"/>
        </w:rPr>
        <w:t xml:space="preserve"> are not permitted to use funds appropriated (or otherwise made available)</w:t>
      </w:r>
    </w:p>
    <w:p w14:paraId="182E8844" w14:textId="77777777" w:rsidR="00C93D25" w:rsidRPr="00BE4F05" w:rsidRDefault="00C93D25" w:rsidP="00C93D25">
      <w:pPr>
        <w:spacing w:line="276" w:lineRule="auto"/>
        <w:rPr>
          <w:rFonts w:eastAsiaTheme="minorHAnsi"/>
          <w:strike/>
          <w:sz w:val="24"/>
          <w:szCs w:val="24"/>
        </w:rPr>
      </w:pPr>
      <w:proofErr w:type="gramStart"/>
      <w:r w:rsidRPr="00BE4F05">
        <w:rPr>
          <w:rFonts w:eastAsiaTheme="minorHAnsi"/>
          <w:strike/>
          <w:sz w:val="24"/>
          <w:szCs w:val="24"/>
        </w:rPr>
        <w:t>under</w:t>
      </w:r>
      <w:proofErr w:type="gramEnd"/>
      <w:r w:rsidRPr="00BE4F05">
        <w:rPr>
          <w:rFonts w:eastAsiaTheme="minorHAnsi"/>
          <w:strike/>
          <w:sz w:val="24"/>
          <w:szCs w:val="24"/>
        </w:rPr>
        <w:t xml:space="preserve"> that or any other Act for contracts with an entity that requires employees or</w:t>
      </w:r>
    </w:p>
    <w:p w14:paraId="4C2E6787" w14:textId="77777777" w:rsidR="00C93D25" w:rsidRPr="00BE4F05" w:rsidRDefault="00C93D25" w:rsidP="00C93D25">
      <w:pPr>
        <w:spacing w:line="276" w:lineRule="auto"/>
        <w:rPr>
          <w:rFonts w:eastAsiaTheme="minorHAnsi"/>
          <w:strike/>
          <w:sz w:val="24"/>
          <w:szCs w:val="24"/>
        </w:rPr>
      </w:pPr>
      <w:proofErr w:type="gramStart"/>
      <w:r w:rsidRPr="00BE4F05">
        <w:rPr>
          <w:rFonts w:eastAsiaTheme="minorHAnsi"/>
          <w:strike/>
          <w:sz w:val="24"/>
          <w:szCs w:val="24"/>
        </w:rPr>
        <w:t>subcontractors</w:t>
      </w:r>
      <w:proofErr w:type="gramEnd"/>
      <w:r w:rsidRPr="00BE4F05">
        <w:rPr>
          <w:rFonts w:eastAsiaTheme="minorHAnsi"/>
          <w:strike/>
          <w:sz w:val="24"/>
          <w:szCs w:val="24"/>
        </w:rPr>
        <w:t xml:space="preserve"> of such entity seeking to report fraud, waste, or abuse to sign internal</w:t>
      </w:r>
    </w:p>
    <w:p w14:paraId="2B46832E" w14:textId="77777777" w:rsidR="00C93D25" w:rsidRPr="00BE4F05" w:rsidRDefault="00C93D25" w:rsidP="00C93D25">
      <w:pPr>
        <w:spacing w:line="276" w:lineRule="auto"/>
        <w:rPr>
          <w:rFonts w:eastAsiaTheme="minorHAnsi"/>
          <w:strike/>
          <w:sz w:val="24"/>
          <w:szCs w:val="24"/>
        </w:rPr>
      </w:pPr>
      <w:proofErr w:type="gramStart"/>
      <w:r w:rsidRPr="00BE4F05">
        <w:rPr>
          <w:rFonts w:eastAsiaTheme="minorHAnsi"/>
          <w:strike/>
          <w:sz w:val="24"/>
          <w:szCs w:val="24"/>
        </w:rPr>
        <w:t>confidentiality</w:t>
      </w:r>
      <w:proofErr w:type="gramEnd"/>
      <w:r w:rsidRPr="00BE4F05">
        <w:rPr>
          <w:rFonts w:eastAsiaTheme="minorHAnsi"/>
          <w:strike/>
          <w:sz w:val="24"/>
          <w:szCs w:val="24"/>
        </w:rPr>
        <w:t xml:space="preserve"> agreements or statements prohibiting or otherwise restricting such</w:t>
      </w:r>
    </w:p>
    <w:p w14:paraId="4B234D15" w14:textId="77777777" w:rsidR="00C93D25" w:rsidRPr="00BE4F05" w:rsidRDefault="00C93D25" w:rsidP="00C93D25">
      <w:pPr>
        <w:spacing w:line="276" w:lineRule="auto"/>
        <w:rPr>
          <w:rFonts w:eastAsiaTheme="minorHAnsi"/>
          <w:strike/>
          <w:sz w:val="24"/>
          <w:szCs w:val="24"/>
        </w:rPr>
      </w:pPr>
      <w:proofErr w:type="gramStart"/>
      <w:r w:rsidRPr="00BE4F05">
        <w:rPr>
          <w:rFonts w:eastAsiaTheme="minorHAnsi"/>
          <w:strike/>
          <w:sz w:val="24"/>
          <w:szCs w:val="24"/>
        </w:rPr>
        <w:t>employees</w:t>
      </w:r>
      <w:proofErr w:type="gramEnd"/>
      <w:r w:rsidRPr="00BE4F05">
        <w:rPr>
          <w:rFonts w:eastAsiaTheme="minorHAnsi"/>
          <w:strike/>
          <w:sz w:val="24"/>
          <w:szCs w:val="24"/>
        </w:rPr>
        <w:t xml:space="preserve"> or subcontractors from lawfully reporting such waste, fraud, or abuse to a</w:t>
      </w:r>
    </w:p>
    <w:p w14:paraId="24510283" w14:textId="77777777" w:rsidR="00C93D25" w:rsidRPr="00BE4F05" w:rsidRDefault="00C93D25" w:rsidP="00C93D25">
      <w:pPr>
        <w:spacing w:line="276" w:lineRule="auto"/>
        <w:rPr>
          <w:rFonts w:eastAsiaTheme="minorHAnsi"/>
          <w:strike/>
          <w:sz w:val="24"/>
          <w:szCs w:val="24"/>
        </w:rPr>
      </w:pPr>
      <w:proofErr w:type="gramStart"/>
      <w:r w:rsidRPr="00BE4F05">
        <w:rPr>
          <w:rFonts w:eastAsiaTheme="minorHAnsi"/>
          <w:strike/>
          <w:sz w:val="24"/>
          <w:szCs w:val="24"/>
        </w:rPr>
        <w:t>designated</w:t>
      </w:r>
      <w:proofErr w:type="gramEnd"/>
      <w:r w:rsidRPr="00BE4F05">
        <w:rPr>
          <w:rFonts w:eastAsiaTheme="minorHAnsi"/>
          <w:strike/>
          <w:sz w:val="24"/>
          <w:szCs w:val="24"/>
        </w:rPr>
        <w:t xml:space="preserve"> investigative or law enforcement representative of a Federal department or</w:t>
      </w:r>
    </w:p>
    <w:p w14:paraId="52DA13EF" w14:textId="77777777" w:rsidR="00C93D25" w:rsidRPr="00BE4F05" w:rsidRDefault="00C93D25" w:rsidP="00C93D25">
      <w:pPr>
        <w:spacing w:line="276" w:lineRule="auto"/>
        <w:rPr>
          <w:rFonts w:eastAsiaTheme="minorHAnsi"/>
          <w:strike/>
          <w:sz w:val="24"/>
          <w:szCs w:val="24"/>
        </w:rPr>
      </w:pPr>
      <w:proofErr w:type="gramStart"/>
      <w:r w:rsidRPr="00BE4F05">
        <w:rPr>
          <w:rFonts w:eastAsiaTheme="minorHAnsi"/>
          <w:strike/>
          <w:sz w:val="24"/>
          <w:szCs w:val="24"/>
        </w:rPr>
        <w:t>agency</w:t>
      </w:r>
      <w:proofErr w:type="gramEnd"/>
      <w:r w:rsidRPr="00BE4F05">
        <w:rPr>
          <w:rFonts w:eastAsiaTheme="minorHAnsi"/>
          <w:strike/>
          <w:sz w:val="24"/>
          <w:szCs w:val="24"/>
        </w:rPr>
        <w:t xml:space="preserve"> authorized to receive such information.</w:t>
      </w:r>
    </w:p>
    <w:p w14:paraId="133BA872" w14:textId="77777777" w:rsidR="00C93D25" w:rsidRPr="00BE4F05" w:rsidRDefault="00C93D25" w:rsidP="00C93D25">
      <w:pPr>
        <w:spacing w:line="276" w:lineRule="auto"/>
        <w:rPr>
          <w:rFonts w:eastAsiaTheme="minorHAnsi"/>
          <w:strike/>
          <w:sz w:val="24"/>
          <w:szCs w:val="24"/>
        </w:rPr>
      </w:pPr>
    </w:p>
    <w:p w14:paraId="72B9D11D" w14:textId="77777777" w:rsidR="00C93D25" w:rsidRPr="00BE4F05" w:rsidRDefault="00C93D25" w:rsidP="00C93D25">
      <w:pPr>
        <w:spacing w:line="276" w:lineRule="auto"/>
        <w:rPr>
          <w:rFonts w:eastAsiaTheme="minorHAnsi"/>
          <w:strike/>
          <w:sz w:val="24"/>
          <w:szCs w:val="24"/>
        </w:rPr>
      </w:pPr>
      <w:r w:rsidRPr="00BE4F05">
        <w:rPr>
          <w:rFonts w:eastAsiaTheme="minorHAnsi"/>
          <w:strike/>
          <w:sz w:val="24"/>
          <w:szCs w:val="24"/>
        </w:rPr>
        <w:t>(b) The prohibition in paragraph (a) of this provision does not contravene</w:t>
      </w:r>
    </w:p>
    <w:p w14:paraId="5D982C1C" w14:textId="77777777" w:rsidR="00C93D25" w:rsidRPr="00BE4F05" w:rsidRDefault="00C93D25" w:rsidP="00C93D25">
      <w:pPr>
        <w:spacing w:line="276" w:lineRule="auto"/>
        <w:rPr>
          <w:rFonts w:eastAsiaTheme="minorHAnsi"/>
          <w:strike/>
          <w:sz w:val="24"/>
          <w:szCs w:val="24"/>
        </w:rPr>
      </w:pPr>
      <w:proofErr w:type="gramStart"/>
      <w:r w:rsidRPr="00BE4F05">
        <w:rPr>
          <w:rFonts w:eastAsiaTheme="minorHAnsi"/>
          <w:strike/>
          <w:sz w:val="24"/>
          <w:szCs w:val="24"/>
        </w:rPr>
        <w:t>requirements</w:t>
      </w:r>
      <w:proofErr w:type="gramEnd"/>
      <w:r w:rsidRPr="00BE4F05">
        <w:rPr>
          <w:rFonts w:eastAsiaTheme="minorHAnsi"/>
          <w:strike/>
          <w:sz w:val="24"/>
          <w:szCs w:val="24"/>
        </w:rPr>
        <w:t xml:space="preserve"> applicable to Standard Form 312, Form 4414, or any other form issued by</w:t>
      </w:r>
    </w:p>
    <w:p w14:paraId="31E121A3" w14:textId="77777777" w:rsidR="00C93D25" w:rsidRPr="00BE4F05" w:rsidRDefault="00C93D25" w:rsidP="00C93D25">
      <w:pPr>
        <w:spacing w:line="276" w:lineRule="auto"/>
        <w:rPr>
          <w:rFonts w:eastAsiaTheme="minorHAnsi"/>
          <w:strike/>
          <w:sz w:val="24"/>
          <w:szCs w:val="24"/>
        </w:rPr>
      </w:pPr>
      <w:proofErr w:type="gramStart"/>
      <w:r w:rsidRPr="00BE4F05">
        <w:rPr>
          <w:rFonts w:eastAsiaTheme="minorHAnsi"/>
          <w:strike/>
          <w:sz w:val="24"/>
          <w:szCs w:val="24"/>
        </w:rPr>
        <w:t>a</w:t>
      </w:r>
      <w:proofErr w:type="gramEnd"/>
      <w:r w:rsidRPr="00BE4F05">
        <w:rPr>
          <w:rFonts w:eastAsiaTheme="minorHAnsi"/>
          <w:strike/>
          <w:sz w:val="24"/>
          <w:szCs w:val="24"/>
        </w:rPr>
        <w:t xml:space="preserve"> Federal department or agency governing the nondisclosure of classified information.</w:t>
      </w:r>
    </w:p>
    <w:p w14:paraId="24D44089" w14:textId="77777777" w:rsidR="00C93D25" w:rsidRPr="00BE4F05" w:rsidRDefault="00C93D25" w:rsidP="00C93D25">
      <w:pPr>
        <w:spacing w:line="276" w:lineRule="auto"/>
        <w:rPr>
          <w:rFonts w:eastAsiaTheme="minorHAnsi"/>
          <w:strike/>
          <w:sz w:val="24"/>
          <w:szCs w:val="24"/>
        </w:rPr>
      </w:pPr>
    </w:p>
    <w:p w14:paraId="7DBC84D5" w14:textId="77777777" w:rsidR="00C93D25" w:rsidRPr="00BE4F05" w:rsidRDefault="00C93D25" w:rsidP="00C93D25">
      <w:pPr>
        <w:spacing w:line="276" w:lineRule="auto"/>
        <w:rPr>
          <w:rFonts w:eastAsiaTheme="minorHAnsi"/>
          <w:strike/>
          <w:sz w:val="24"/>
          <w:szCs w:val="24"/>
        </w:rPr>
      </w:pPr>
      <w:r w:rsidRPr="00BE4F05">
        <w:rPr>
          <w:rFonts w:eastAsiaTheme="minorHAnsi"/>
          <w:strike/>
          <w:sz w:val="24"/>
          <w:szCs w:val="24"/>
        </w:rPr>
        <w:t xml:space="preserve">(c) </w:t>
      </w:r>
      <w:r w:rsidRPr="00BE4F05">
        <w:rPr>
          <w:rFonts w:eastAsiaTheme="minorHAnsi"/>
          <w:i/>
          <w:strike/>
          <w:sz w:val="24"/>
          <w:szCs w:val="24"/>
        </w:rPr>
        <w:t>Representation.</w:t>
      </w:r>
      <w:r w:rsidRPr="00BE4F05">
        <w:rPr>
          <w:rFonts w:eastAsiaTheme="minorHAnsi"/>
          <w:strike/>
          <w:sz w:val="24"/>
          <w:szCs w:val="24"/>
        </w:rPr>
        <w:t xml:space="preserve"> By submission of its offer, the Offeror represents that it does not</w:t>
      </w:r>
    </w:p>
    <w:p w14:paraId="4440E101" w14:textId="77777777" w:rsidR="00C93D25" w:rsidRPr="00BE4F05" w:rsidRDefault="00C93D25" w:rsidP="00C93D25">
      <w:pPr>
        <w:spacing w:line="276" w:lineRule="auto"/>
        <w:rPr>
          <w:rFonts w:eastAsiaTheme="minorHAnsi"/>
          <w:strike/>
          <w:sz w:val="24"/>
          <w:szCs w:val="24"/>
        </w:rPr>
      </w:pPr>
      <w:proofErr w:type="gramStart"/>
      <w:r w:rsidRPr="00BE4F05">
        <w:rPr>
          <w:rFonts w:eastAsiaTheme="minorHAnsi"/>
          <w:strike/>
          <w:sz w:val="24"/>
          <w:szCs w:val="24"/>
        </w:rPr>
        <w:t>require</w:t>
      </w:r>
      <w:proofErr w:type="gramEnd"/>
      <w:r w:rsidRPr="00BE4F05">
        <w:rPr>
          <w:rFonts w:eastAsiaTheme="minorHAnsi"/>
          <w:strike/>
          <w:sz w:val="24"/>
          <w:szCs w:val="24"/>
        </w:rPr>
        <w:t xml:space="preserve"> employees or subcontractors of such entity seeking to report fraud, waste, or</w:t>
      </w:r>
    </w:p>
    <w:p w14:paraId="0804C67F" w14:textId="77777777" w:rsidR="00C93D25" w:rsidRPr="00BE4F05" w:rsidRDefault="00C93D25" w:rsidP="00C93D25">
      <w:pPr>
        <w:spacing w:line="276" w:lineRule="auto"/>
        <w:rPr>
          <w:rFonts w:eastAsiaTheme="minorHAnsi"/>
          <w:strike/>
          <w:sz w:val="24"/>
          <w:szCs w:val="24"/>
        </w:rPr>
      </w:pPr>
      <w:proofErr w:type="gramStart"/>
      <w:r w:rsidRPr="00BE4F05">
        <w:rPr>
          <w:rFonts w:eastAsiaTheme="minorHAnsi"/>
          <w:strike/>
          <w:sz w:val="24"/>
          <w:szCs w:val="24"/>
        </w:rPr>
        <w:t>abuse</w:t>
      </w:r>
      <w:proofErr w:type="gramEnd"/>
      <w:r w:rsidRPr="00BE4F05">
        <w:rPr>
          <w:rFonts w:eastAsiaTheme="minorHAnsi"/>
          <w:strike/>
          <w:sz w:val="24"/>
          <w:szCs w:val="24"/>
        </w:rPr>
        <w:t xml:space="preserve"> to sign internal confidentiality agreements or statements prohibiting or otherwise</w:t>
      </w:r>
    </w:p>
    <w:p w14:paraId="3A3FB587" w14:textId="77777777" w:rsidR="00C93D25" w:rsidRPr="00BE4F05" w:rsidRDefault="00C93D25" w:rsidP="00C93D25">
      <w:pPr>
        <w:spacing w:line="276" w:lineRule="auto"/>
        <w:rPr>
          <w:rFonts w:eastAsiaTheme="minorHAnsi"/>
          <w:strike/>
          <w:sz w:val="24"/>
          <w:szCs w:val="24"/>
        </w:rPr>
      </w:pPr>
      <w:proofErr w:type="gramStart"/>
      <w:r w:rsidRPr="00BE4F05">
        <w:rPr>
          <w:rFonts w:eastAsiaTheme="minorHAnsi"/>
          <w:strike/>
          <w:sz w:val="24"/>
          <w:szCs w:val="24"/>
        </w:rPr>
        <w:t>restricting</w:t>
      </w:r>
      <w:proofErr w:type="gramEnd"/>
      <w:r w:rsidRPr="00BE4F05">
        <w:rPr>
          <w:rFonts w:eastAsiaTheme="minorHAnsi"/>
          <w:strike/>
          <w:sz w:val="24"/>
          <w:szCs w:val="24"/>
        </w:rPr>
        <w:t xml:space="preserve"> such employees or subcontractors from lawfully reporting such waste, fraud,</w:t>
      </w:r>
    </w:p>
    <w:p w14:paraId="3923C925" w14:textId="77777777" w:rsidR="00C93D25" w:rsidRPr="00BE4F05" w:rsidRDefault="00C93D25" w:rsidP="00C93D25">
      <w:pPr>
        <w:spacing w:line="276" w:lineRule="auto"/>
        <w:rPr>
          <w:rFonts w:eastAsiaTheme="minorHAnsi"/>
          <w:strike/>
          <w:sz w:val="24"/>
          <w:szCs w:val="24"/>
        </w:rPr>
      </w:pPr>
      <w:proofErr w:type="gramStart"/>
      <w:r w:rsidRPr="00BE4F05">
        <w:rPr>
          <w:rFonts w:eastAsiaTheme="minorHAnsi"/>
          <w:strike/>
          <w:sz w:val="24"/>
          <w:szCs w:val="24"/>
        </w:rPr>
        <w:t>or</w:t>
      </w:r>
      <w:proofErr w:type="gramEnd"/>
      <w:r w:rsidRPr="00BE4F05">
        <w:rPr>
          <w:rFonts w:eastAsiaTheme="minorHAnsi"/>
          <w:strike/>
          <w:sz w:val="24"/>
          <w:szCs w:val="24"/>
        </w:rPr>
        <w:t xml:space="preserve"> abuse to a designated investigative or law enforcement representative of a Federal</w:t>
      </w:r>
    </w:p>
    <w:p w14:paraId="2CE866C3" w14:textId="77777777" w:rsidR="00C93D25" w:rsidRPr="00BE4F05" w:rsidRDefault="00C93D25" w:rsidP="00C93D25">
      <w:pPr>
        <w:spacing w:line="276" w:lineRule="auto"/>
        <w:rPr>
          <w:rFonts w:eastAsiaTheme="minorHAnsi"/>
          <w:strike/>
          <w:sz w:val="24"/>
          <w:szCs w:val="24"/>
        </w:rPr>
      </w:pPr>
      <w:proofErr w:type="gramStart"/>
      <w:r w:rsidRPr="00BE4F05">
        <w:rPr>
          <w:rFonts w:eastAsiaTheme="minorHAnsi"/>
          <w:strike/>
          <w:sz w:val="24"/>
          <w:szCs w:val="24"/>
        </w:rPr>
        <w:t>department</w:t>
      </w:r>
      <w:proofErr w:type="gramEnd"/>
      <w:r w:rsidRPr="00BE4F05">
        <w:rPr>
          <w:rFonts w:eastAsiaTheme="minorHAnsi"/>
          <w:strike/>
          <w:sz w:val="24"/>
          <w:szCs w:val="24"/>
        </w:rPr>
        <w:t xml:space="preserve"> or agency authorized to receive such information.</w:t>
      </w:r>
    </w:p>
    <w:p w14:paraId="6ABB03E7" w14:textId="77777777" w:rsidR="00C93D25" w:rsidRPr="00BE4F05" w:rsidRDefault="00C93D25" w:rsidP="00C93D25">
      <w:pPr>
        <w:spacing w:line="276" w:lineRule="auto"/>
        <w:jc w:val="center"/>
        <w:rPr>
          <w:rFonts w:eastAsiaTheme="minorHAnsi"/>
          <w:strike/>
          <w:sz w:val="24"/>
          <w:szCs w:val="24"/>
        </w:rPr>
      </w:pPr>
    </w:p>
    <w:p w14:paraId="2391B68C" w14:textId="77777777" w:rsidR="00C93D25" w:rsidRPr="00BE4F05" w:rsidRDefault="00C93D25" w:rsidP="00C93D25">
      <w:pPr>
        <w:spacing w:line="276" w:lineRule="auto"/>
        <w:jc w:val="center"/>
        <w:rPr>
          <w:rFonts w:eastAsiaTheme="minorHAnsi"/>
          <w:strike/>
          <w:sz w:val="24"/>
          <w:szCs w:val="24"/>
        </w:rPr>
      </w:pPr>
      <w:r w:rsidRPr="00BE4F05">
        <w:rPr>
          <w:rFonts w:eastAsiaTheme="minorHAnsi"/>
          <w:strike/>
          <w:sz w:val="24"/>
          <w:szCs w:val="24"/>
        </w:rPr>
        <w:t>(End of provision)</w:t>
      </w:r>
    </w:p>
    <w:p w14:paraId="2814D57A" w14:textId="77777777" w:rsidR="00D855BF" w:rsidRPr="00BE4F05" w:rsidRDefault="00D855BF">
      <w:pPr>
        <w:rPr>
          <w:rFonts w:eastAsiaTheme="minorHAnsi"/>
          <w:b/>
          <w:strike/>
          <w:sz w:val="24"/>
          <w:szCs w:val="24"/>
        </w:rPr>
      </w:pPr>
    </w:p>
    <w:p w14:paraId="424E8123" w14:textId="77777777" w:rsidR="007D6562" w:rsidRPr="00BE4F05" w:rsidRDefault="007D6562">
      <w:pPr>
        <w:rPr>
          <w:rFonts w:eastAsiaTheme="minorHAnsi"/>
          <w:b/>
          <w:strike/>
          <w:sz w:val="24"/>
          <w:szCs w:val="24"/>
        </w:rPr>
      </w:pPr>
    </w:p>
    <w:p w14:paraId="58BCF10F" w14:textId="77777777" w:rsidR="007D6562" w:rsidRPr="00BE4F05" w:rsidRDefault="007D6562">
      <w:pPr>
        <w:rPr>
          <w:rFonts w:eastAsiaTheme="minorHAnsi"/>
          <w:b/>
          <w:strike/>
          <w:sz w:val="24"/>
          <w:szCs w:val="24"/>
        </w:rPr>
      </w:pPr>
    </w:p>
    <w:p w14:paraId="6378A204" w14:textId="77777777" w:rsidR="007D6562" w:rsidRPr="00BE4F05" w:rsidRDefault="007D6562">
      <w:pPr>
        <w:rPr>
          <w:rFonts w:eastAsiaTheme="minorHAnsi"/>
          <w:b/>
          <w:strike/>
          <w:sz w:val="24"/>
          <w:szCs w:val="24"/>
        </w:rPr>
      </w:pPr>
    </w:p>
    <w:p w14:paraId="25EC5DEE" w14:textId="77777777" w:rsidR="007D6562" w:rsidRPr="00BE4F05" w:rsidRDefault="007D6562">
      <w:pPr>
        <w:rPr>
          <w:rFonts w:eastAsiaTheme="minorHAnsi"/>
          <w:b/>
          <w:strike/>
          <w:sz w:val="24"/>
          <w:szCs w:val="24"/>
        </w:rPr>
      </w:pPr>
    </w:p>
    <w:p w14:paraId="77DC2B34" w14:textId="77777777" w:rsidR="007D6562" w:rsidRPr="00BE4F05" w:rsidRDefault="007D6562">
      <w:pPr>
        <w:rPr>
          <w:rFonts w:eastAsiaTheme="minorHAnsi"/>
          <w:b/>
          <w:strike/>
          <w:sz w:val="24"/>
          <w:szCs w:val="24"/>
        </w:rPr>
      </w:pPr>
    </w:p>
    <w:p w14:paraId="54726F7D" w14:textId="77777777" w:rsidR="007D6562" w:rsidRPr="00BE4F05" w:rsidRDefault="007D6562">
      <w:pPr>
        <w:rPr>
          <w:rFonts w:eastAsiaTheme="minorHAnsi"/>
          <w:b/>
          <w:strike/>
          <w:sz w:val="24"/>
          <w:szCs w:val="24"/>
        </w:rPr>
      </w:pPr>
    </w:p>
    <w:p w14:paraId="452BE327" w14:textId="77777777" w:rsidR="007D6562" w:rsidRPr="00BE4F05" w:rsidRDefault="007D6562">
      <w:pPr>
        <w:rPr>
          <w:rFonts w:eastAsiaTheme="minorHAnsi"/>
          <w:b/>
          <w:strike/>
          <w:sz w:val="24"/>
          <w:szCs w:val="24"/>
        </w:rPr>
      </w:pPr>
    </w:p>
    <w:p w14:paraId="3FB639B7" w14:textId="77777777" w:rsidR="007E2585" w:rsidRPr="00BE4F05" w:rsidRDefault="007E2585" w:rsidP="007E2585">
      <w:pPr>
        <w:rPr>
          <w:b/>
          <w:strike/>
          <w:sz w:val="24"/>
          <w:szCs w:val="24"/>
        </w:rPr>
      </w:pPr>
      <w:r w:rsidRPr="00BE4F05">
        <w:rPr>
          <w:b/>
          <w:strike/>
          <w:sz w:val="24"/>
          <w:szCs w:val="24"/>
        </w:rPr>
        <w:t>52.203-99, Prohibition on Contracting with Entities that Require Certain Internal</w:t>
      </w:r>
    </w:p>
    <w:p w14:paraId="4CD1068F" w14:textId="77777777" w:rsidR="007E2585" w:rsidRPr="00BE4F05" w:rsidRDefault="007E2585" w:rsidP="007E2585">
      <w:pPr>
        <w:rPr>
          <w:b/>
          <w:strike/>
          <w:sz w:val="24"/>
          <w:szCs w:val="24"/>
        </w:rPr>
      </w:pPr>
      <w:r w:rsidRPr="00BE4F05">
        <w:rPr>
          <w:b/>
          <w:strike/>
          <w:sz w:val="24"/>
          <w:szCs w:val="24"/>
        </w:rPr>
        <w:t>Confidentiality Agreements (DEVIATION 2015-02)</w:t>
      </w:r>
    </w:p>
    <w:p w14:paraId="09F57711" w14:textId="77777777" w:rsidR="007E2585" w:rsidRPr="00BE4F05" w:rsidRDefault="007E2585" w:rsidP="007E2585">
      <w:pPr>
        <w:rPr>
          <w:strike/>
          <w:sz w:val="24"/>
          <w:szCs w:val="24"/>
        </w:rPr>
      </w:pPr>
    </w:p>
    <w:p w14:paraId="28E575DC" w14:textId="77777777" w:rsidR="007E2585" w:rsidRPr="00BE4F05" w:rsidRDefault="007E2585" w:rsidP="007E2585">
      <w:pPr>
        <w:rPr>
          <w:i/>
          <w:strike/>
          <w:sz w:val="24"/>
          <w:szCs w:val="24"/>
        </w:rPr>
      </w:pPr>
      <w:r w:rsidRPr="00BE4F05">
        <w:rPr>
          <w:i/>
          <w:strike/>
          <w:sz w:val="24"/>
          <w:szCs w:val="24"/>
        </w:rPr>
        <w:t>Insert the following clause in all solicitations and contracts that will use Federal funds,</w:t>
      </w:r>
    </w:p>
    <w:p w14:paraId="05E7329F" w14:textId="77777777" w:rsidR="007E2585" w:rsidRPr="00BE4F05" w:rsidRDefault="007E2585" w:rsidP="007E2585">
      <w:pPr>
        <w:rPr>
          <w:i/>
          <w:strike/>
          <w:sz w:val="24"/>
          <w:szCs w:val="24"/>
        </w:rPr>
      </w:pPr>
      <w:proofErr w:type="gramStart"/>
      <w:r w:rsidRPr="00BE4F05">
        <w:rPr>
          <w:i/>
          <w:strike/>
          <w:sz w:val="24"/>
          <w:szCs w:val="24"/>
        </w:rPr>
        <w:t>including</w:t>
      </w:r>
      <w:proofErr w:type="gramEnd"/>
      <w:r w:rsidRPr="00BE4F05">
        <w:rPr>
          <w:i/>
          <w:strike/>
          <w:sz w:val="24"/>
          <w:szCs w:val="24"/>
        </w:rPr>
        <w:t xml:space="preserve"> solicitations and contracts for the acquisition of commercial items under FAR</w:t>
      </w:r>
    </w:p>
    <w:p w14:paraId="118DABFF" w14:textId="77777777" w:rsidR="007E2585" w:rsidRPr="00BE4F05" w:rsidRDefault="007E2585" w:rsidP="007E2585">
      <w:pPr>
        <w:rPr>
          <w:i/>
          <w:strike/>
          <w:sz w:val="24"/>
          <w:szCs w:val="24"/>
        </w:rPr>
      </w:pPr>
      <w:proofErr w:type="gramStart"/>
      <w:r w:rsidRPr="00BE4F05">
        <w:rPr>
          <w:i/>
          <w:strike/>
          <w:sz w:val="24"/>
          <w:szCs w:val="24"/>
        </w:rPr>
        <w:t>part</w:t>
      </w:r>
      <w:proofErr w:type="gramEnd"/>
      <w:r w:rsidRPr="00BE4F05">
        <w:rPr>
          <w:i/>
          <w:strike/>
          <w:sz w:val="24"/>
          <w:szCs w:val="24"/>
        </w:rPr>
        <w:t xml:space="preserve"> 12</w:t>
      </w:r>
      <w:r w:rsidR="00753098" w:rsidRPr="00BE4F05">
        <w:rPr>
          <w:i/>
          <w:strike/>
          <w:sz w:val="24"/>
          <w:szCs w:val="24"/>
        </w:rPr>
        <w:t xml:space="preserve"> and simplified acquisitions</w:t>
      </w:r>
      <w:r w:rsidRPr="00BE4F05">
        <w:rPr>
          <w:i/>
          <w:strike/>
          <w:sz w:val="24"/>
          <w:szCs w:val="24"/>
        </w:rPr>
        <w:t>, or when obligating Federal funds on existing contracts.</w:t>
      </w:r>
    </w:p>
    <w:p w14:paraId="030C0BE4" w14:textId="77777777" w:rsidR="007E2585" w:rsidRPr="00BE4F05" w:rsidRDefault="007E2585" w:rsidP="007E2585">
      <w:pPr>
        <w:rPr>
          <w:strike/>
          <w:sz w:val="24"/>
          <w:szCs w:val="24"/>
        </w:rPr>
      </w:pPr>
    </w:p>
    <w:p w14:paraId="0030CA6D" w14:textId="77777777" w:rsidR="007E2585" w:rsidRPr="00BE4F05" w:rsidRDefault="007E2585" w:rsidP="007E2585">
      <w:pPr>
        <w:jc w:val="center"/>
        <w:rPr>
          <w:b/>
          <w:strike/>
          <w:sz w:val="24"/>
          <w:szCs w:val="24"/>
        </w:rPr>
      </w:pPr>
      <w:r w:rsidRPr="00BE4F05">
        <w:rPr>
          <w:b/>
          <w:strike/>
          <w:sz w:val="24"/>
          <w:szCs w:val="24"/>
        </w:rPr>
        <w:t>PROHIBITION ON CONTRACTING WITH ENTITIES THAT REQUIRE CERTAIN INTERNAL CONFIDENTIALITY AGREEMENTS (</w:t>
      </w:r>
      <w:r w:rsidR="003D7985" w:rsidRPr="00BE4F05">
        <w:rPr>
          <w:b/>
          <w:strike/>
          <w:sz w:val="24"/>
          <w:szCs w:val="24"/>
        </w:rPr>
        <w:t xml:space="preserve">APR </w:t>
      </w:r>
      <w:r w:rsidRPr="00BE4F05">
        <w:rPr>
          <w:b/>
          <w:strike/>
          <w:sz w:val="24"/>
          <w:szCs w:val="24"/>
        </w:rPr>
        <w:t>2015)</w:t>
      </w:r>
    </w:p>
    <w:p w14:paraId="6AD26B99" w14:textId="77777777" w:rsidR="007E2585" w:rsidRPr="00BE4F05" w:rsidRDefault="007E2585" w:rsidP="007E2585">
      <w:pPr>
        <w:rPr>
          <w:strike/>
          <w:sz w:val="24"/>
          <w:szCs w:val="24"/>
        </w:rPr>
      </w:pPr>
    </w:p>
    <w:p w14:paraId="2576BFAB" w14:textId="77777777" w:rsidR="007E2585" w:rsidRPr="00BE4F05" w:rsidRDefault="007E2585" w:rsidP="007E2585">
      <w:pPr>
        <w:rPr>
          <w:strike/>
          <w:sz w:val="24"/>
          <w:szCs w:val="24"/>
        </w:rPr>
      </w:pPr>
      <w:r w:rsidRPr="00BE4F05">
        <w:rPr>
          <w:strike/>
          <w:sz w:val="24"/>
          <w:szCs w:val="24"/>
        </w:rPr>
        <w:t>(a) The Contractor shall not require employees or subcontractors seeking to report</w:t>
      </w:r>
    </w:p>
    <w:p w14:paraId="57A3CCC6" w14:textId="77777777" w:rsidR="007E2585" w:rsidRPr="00BE4F05" w:rsidRDefault="007E2585" w:rsidP="007E2585">
      <w:pPr>
        <w:rPr>
          <w:strike/>
          <w:sz w:val="24"/>
          <w:szCs w:val="24"/>
        </w:rPr>
      </w:pPr>
      <w:proofErr w:type="gramStart"/>
      <w:r w:rsidRPr="00BE4F05">
        <w:rPr>
          <w:strike/>
          <w:sz w:val="24"/>
          <w:szCs w:val="24"/>
        </w:rPr>
        <w:t>fraud</w:t>
      </w:r>
      <w:proofErr w:type="gramEnd"/>
      <w:r w:rsidRPr="00BE4F05">
        <w:rPr>
          <w:strike/>
          <w:sz w:val="24"/>
          <w:szCs w:val="24"/>
        </w:rPr>
        <w:t>, waste, or abuse to sign or comply with internal confidentiality agreements or</w:t>
      </w:r>
    </w:p>
    <w:p w14:paraId="41F3B6F9" w14:textId="77777777" w:rsidR="007E2585" w:rsidRPr="00BE4F05" w:rsidRDefault="007E2585" w:rsidP="007E2585">
      <w:pPr>
        <w:rPr>
          <w:strike/>
          <w:sz w:val="24"/>
          <w:szCs w:val="24"/>
        </w:rPr>
      </w:pPr>
      <w:proofErr w:type="gramStart"/>
      <w:r w:rsidRPr="00BE4F05">
        <w:rPr>
          <w:strike/>
          <w:sz w:val="24"/>
          <w:szCs w:val="24"/>
        </w:rPr>
        <w:t>statements</w:t>
      </w:r>
      <w:proofErr w:type="gramEnd"/>
      <w:r w:rsidRPr="00BE4F05">
        <w:rPr>
          <w:strike/>
          <w:sz w:val="24"/>
          <w:szCs w:val="24"/>
        </w:rPr>
        <w:t xml:space="preserve"> prohibiting or otherwise restricting such employees or subcontractors from</w:t>
      </w:r>
    </w:p>
    <w:p w14:paraId="3DBF4FA4" w14:textId="77777777" w:rsidR="007E2585" w:rsidRPr="00BE4F05" w:rsidRDefault="007E2585" w:rsidP="007E2585">
      <w:pPr>
        <w:rPr>
          <w:strike/>
          <w:sz w:val="24"/>
          <w:szCs w:val="24"/>
        </w:rPr>
      </w:pPr>
      <w:proofErr w:type="gramStart"/>
      <w:r w:rsidRPr="00BE4F05">
        <w:rPr>
          <w:strike/>
          <w:sz w:val="24"/>
          <w:szCs w:val="24"/>
        </w:rPr>
        <w:t>lawfully</w:t>
      </w:r>
      <w:proofErr w:type="gramEnd"/>
      <w:r w:rsidRPr="00BE4F05">
        <w:rPr>
          <w:strike/>
          <w:sz w:val="24"/>
          <w:szCs w:val="24"/>
        </w:rPr>
        <w:t xml:space="preserve"> reporting such waste, fraud, or abuse to a designated investigative or law</w:t>
      </w:r>
    </w:p>
    <w:p w14:paraId="6F5F109B" w14:textId="77777777" w:rsidR="007E2585" w:rsidRPr="00BE4F05" w:rsidRDefault="007E2585" w:rsidP="007E2585">
      <w:pPr>
        <w:rPr>
          <w:strike/>
          <w:sz w:val="24"/>
          <w:szCs w:val="24"/>
        </w:rPr>
      </w:pPr>
      <w:proofErr w:type="gramStart"/>
      <w:r w:rsidRPr="00BE4F05">
        <w:rPr>
          <w:strike/>
          <w:sz w:val="24"/>
          <w:szCs w:val="24"/>
        </w:rPr>
        <w:t>enforcement</w:t>
      </w:r>
      <w:proofErr w:type="gramEnd"/>
      <w:r w:rsidRPr="00BE4F05">
        <w:rPr>
          <w:strike/>
          <w:sz w:val="24"/>
          <w:szCs w:val="24"/>
        </w:rPr>
        <w:t xml:space="preserve"> representative of a Federal department or agency authorized to receive</w:t>
      </w:r>
    </w:p>
    <w:p w14:paraId="2D0CF5D5" w14:textId="77777777" w:rsidR="007E2585" w:rsidRPr="00BE4F05" w:rsidRDefault="007E2585" w:rsidP="007E2585">
      <w:pPr>
        <w:rPr>
          <w:strike/>
          <w:sz w:val="24"/>
          <w:szCs w:val="24"/>
        </w:rPr>
      </w:pPr>
      <w:proofErr w:type="gramStart"/>
      <w:r w:rsidRPr="00BE4F05">
        <w:rPr>
          <w:strike/>
          <w:sz w:val="24"/>
          <w:szCs w:val="24"/>
        </w:rPr>
        <w:t>such</w:t>
      </w:r>
      <w:proofErr w:type="gramEnd"/>
      <w:r w:rsidRPr="00BE4F05">
        <w:rPr>
          <w:strike/>
          <w:sz w:val="24"/>
          <w:szCs w:val="24"/>
        </w:rPr>
        <w:t xml:space="preserve"> information.</w:t>
      </w:r>
    </w:p>
    <w:p w14:paraId="653FB907" w14:textId="77777777" w:rsidR="007E2585" w:rsidRPr="00BE4F05" w:rsidRDefault="007E2585" w:rsidP="007E2585">
      <w:pPr>
        <w:rPr>
          <w:strike/>
          <w:sz w:val="24"/>
          <w:szCs w:val="24"/>
        </w:rPr>
      </w:pPr>
    </w:p>
    <w:p w14:paraId="58AA3AC7" w14:textId="77777777" w:rsidR="007E2585" w:rsidRPr="00BE4F05" w:rsidRDefault="007E2585" w:rsidP="007E2585">
      <w:pPr>
        <w:rPr>
          <w:strike/>
          <w:sz w:val="24"/>
          <w:szCs w:val="24"/>
        </w:rPr>
      </w:pPr>
      <w:r w:rsidRPr="00BE4F05">
        <w:rPr>
          <w:strike/>
          <w:sz w:val="24"/>
          <w:szCs w:val="24"/>
        </w:rPr>
        <w:t>(b) The contractor shall notify employees that the prohibitions and restrictions of any</w:t>
      </w:r>
    </w:p>
    <w:p w14:paraId="159DBA17" w14:textId="77777777" w:rsidR="007E2585" w:rsidRPr="00BE4F05" w:rsidRDefault="007E2585" w:rsidP="007E2585">
      <w:pPr>
        <w:rPr>
          <w:strike/>
          <w:sz w:val="24"/>
          <w:szCs w:val="24"/>
        </w:rPr>
      </w:pPr>
      <w:proofErr w:type="gramStart"/>
      <w:r w:rsidRPr="00BE4F05">
        <w:rPr>
          <w:strike/>
          <w:sz w:val="24"/>
          <w:szCs w:val="24"/>
        </w:rPr>
        <w:t>internal</w:t>
      </w:r>
      <w:proofErr w:type="gramEnd"/>
      <w:r w:rsidRPr="00BE4F05">
        <w:rPr>
          <w:strike/>
          <w:sz w:val="24"/>
          <w:szCs w:val="24"/>
        </w:rPr>
        <w:t xml:space="preserve"> confidentiality agreements covered by this clause are no longer in effect.</w:t>
      </w:r>
    </w:p>
    <w:p w14:paraId="5EF8B701" w14:textId="77777777" w:rsidR="0012497E" w:rsidRPr="00BE4F05" w:rsidRDefault="0012497E" w:rsidP="007E2585">
      <w:pPr>
        <w:rPr>
          <w:strike/>
          <w:sz w:val="24"/>
          <w:szCs w:val="24"/>
        </w:rPr>
      </w:pPr>
    </w:p>
    <w:p w14:paraId="0691997A" w14:textId="77777777" w:rsidR="007E2585" w:rsidRPr="00BE4F05" w:rsidRDefault="007E2585" w:rsidP="007E2585">
      <w:pPr>
        <w:rPr>
          <w:strike/>
          <w:sz w:val="24"/>
          <w:szCs w:val="24"/>
        </w:rPr>
      </w:pPr>
      <w:r w:rsidRPr="00BE4F05">
        <w:rPr>
          <w:strike/>
          <w:sz w:val="24"/>
          <w:szCs w:val="24"/>
        </w:rPr>
        <w:t>(c) The prohibition in paragraph (a) of this clause does not contravene requirements</w:t>
      </w:r>
    </w:p>
    <w:p w14:paraId="1AB99751" w14:textId="77777777" w:rsidR="007E2585" w:rsidRPr="00BE4F05" w:rsidRDefault="007E2585" w:rsidP="007E2585">
      <w:pPr>
        <w:rPr>
          <w:strike/>
          <w:sz w:val="24"/>
          <w:szCs w:val="24"/>
        </w:rPr>
      </w:pPr>
      <w:proofErr w:type="gramStart"/>
      <w:r w:rsidRPr="00BE4F05">
        <w:rPr>
          <w:strike/>
          <w:sz w:val="24"/>
          <w:szCs w:val="24"/>
        </w:rPr>
        <w:t>applicable</w:t>
      </w:r>
      <w:proofErr w:type="gramEnd"/>
      <w:r w:rsidRPr="00BE4F05">
        <w:rPr>
          <w:strike/>
          <w:sz w:val="24"/>
          <w:szCs w:val="24"/>
        </w:rPr>
        <w:t xml:space="preserve"> to Standard Form 312, Form 4414, or any other form issued by a Federal</w:t>
      </w:r>
    </w:p>
    <w:p w14:paraId="5CEEC887" w14:textId="77777777" w:rsidR="007E2585" w:rsidRPr="00BE4F05" w:rsidRDefault="007E2585" w:rsidP="007E2585">
      <w:pPr>
        <w:rPr>
          <w:strike/>
          <w:sz w:val="24"/>
          <w:szCs w:val="24"/>
        </w:rPr>
      </w:pPr>
      <w:proofErr w:type="gramStart"/>
      <w:r w:rsidRPr="00BE4F05">
        <w:rPr>
          <w:strike/>
          <w:sz w:val="24"/>
          <w:szCs w:val="24"/>
        </w:rPr>
        <w:t>department</w:t>
      </w:r>
      <w:proofErr w:type="gramEnd"/>
      <w:r w:rsidRPr="00BE4F05">
        <w:rPr>
          <w:strike/>
          <w:sz w:val="24"/>
          <w:szCs w:val="24"/>
        </w:rPr>
        <w:t xml:space="preserve"> or agency governing the nondisclosure of classified information.</w:t>
      </w:r>
    </w:p>
    <w:p w14:paraId="4F8FD588" w14:textId="77777777" w:rsidR="007E2585" w:rsidRPr="00BE4F05" w:rsidRDefault="007E2585" w:rsidP="007E2585">
      <w:pPr>
        <w:rPr>
          <w:strike/>
          <w:sz w:val="24"/>
          <w:szCs w:val="24"/>
        </w:rPr>
      </w:pPr>
    </w:p>
    <w:p w14:paraId="5BFFB139" w14:textId="77777777" w:rsidR="007E2585" w:rsidRPr="00BE4F05" w:rsidRDefault="007036C4" w:rsidP="007E2585">
      <w:pPr>
        <w:rPr>
          <w:strike/>
          <w:sz w:val="24"/>
          <w:szCs w:val="24"/>
        </w:rPr>
      </w:pPr>
      <w:r w:rsidRPr="00BE4F05">
        <w:rPr>
          <w:strike/>
          <w:sz w:val="24"/>
          <w:szCs w:val="24"/>
        </w:rPr>
        <w:t>(d</w:t>
      </w:r>
      <w:r w:rsidR="007E2585" w:rsidRPr="00BE4F05">
        <w:rPr>
          <w:strike/>
          <w:sz w:val="24"/>
          <w:szCs w:val="24"/>
        </w:rPr>
        <w:t>)</w:t>
      </w:r>
      <w:r w:rsidRPr="00BE4F05">
        <w:rPr>
          <w:strike/>
          <w:sz w:val="24"/>
          <w:szCs w:val="24"/>
        </w:rPr>
        <w:t>(1</w:t>
      </w:r>
      <w:r w:rsidR="007E2585" w:rsidRPr="00BE4F05">
        <w:rPr>
          <w:strike/>
          <w:sz w:val="24"/>
          <w:szCs w:val="24"/>
        </w:rPr>
        <w:t>) In accordance with section 7 43 of Division E, Title VI I, of the Consolidated</w:t>
      </w:r>
    </w:p>
    <w:p w14:paraId="7B3ECA58" w14:textId="77777777" w:rsidR="007E2585" w:rsidRPr="00BE4F05" w:rsidRDefault="007E2585" w:rsidP="007E2585">
      <w:pPr>
        <w:rPr>
          <w:strike/>
          <w:sz w:val="24"/>
          <w:szCs w:val="24"/>
        </w:rPr>
      </w:pPr>
      <w:proofErr w:type="gramStart"/>
      <w:r w:rsidRPr="00BE4F05">
        <w:rPr>
          <w:strike/>
          <w:sz w:val="24"/>
          <w:szCs w:val="24"/>
        </w:rPr>
        <w:t>and</w:t>
      </w:r>
      <w:proofErr w:type="gramEnd"/>
      <w:r w:rsidRPr="00BE4F05">
        <w:rPr>
          <w:strike/>
          <w:sz w:val="24"/>
          <w:szCs w:val="24"/>
        </w:rPr>
        <w:t xml:space="preserve"> Further Continuing Resolution Appropriations Act, 2015 (Pub. L. 113-235), use of</w:t>
      </w:r>
    </w:p>
    <w:p w14:paraId="32E58EBA" w14:textId="77777777" w:rsidR="007E2585" w:rsidRPr="00BE4F05" w:rsidRDefault="007E2585" w:rsidP="007E2585">
      <w:pPr>
        <w:rPr>
          <w:strike/>
          <w:sz w:val="24"/>
          <w:szCs w:val="24"/>
        </w:rPr>
      </w:pPr>
      <w:proofErr w:type="gramStart"/>
      <w:r w:rsidRPr="00BE4F05">
        <w:rPr>
          <w:strike/>
          <w:sz w:val="24"/>
          <w:szCs w:val="24"/>
        </w:rPr>
        <w:t>funds</w:t>
      </w:r>
      <w:proofErr w:type="gramEnd"/>
      <w:r w:rsidRPr="00BE4F05">
        <w:rPr>
          <w:strike/>
          <w:sz w:val="24"/>
          <w:szCs w:val="24"/>
        </w:rPr>
        <w:t xml:space="preserve"> appropriated (or otherwise made available) under that or any other Act may be</w:t>
      </w:r>
    </w:p>
    <w:p w14:paraId="2BA139AF" w14:textId="77777777" w:rsidR="007E2585" w:rsidRPr="00BE4F05" w:rsidRDefault="007E2585" w:rsidP="007E2585">
      <w:pPr>
        <w:rPr>
          <w:strike/>
          <w:sz w:val="24"/>
          <w:szCs w:val="24"/>
        </w:rPr>
      </w:pPr>
      <w:proofErr w:type="gramStart"/>
      <w:r w:rsidRPr="00BE4F05">
        <w:rPr>
          <w:strike/>
          <w:sz w:val="24"/>
          <w:szCs w:val="24"/>
        </w:rPr>
        <w:t>prohibited</w:t>
      </w:r>
      <w:proofErr w:type="gramEnd"/>
      <w:r w:rsidRPr="00BE4F05">
        <w:rPr>
          <w:strike/>
          <w:sz w:val="24"/>
          <w:szCs w:val="24"/>
        </w:rPr>
        <w:t>, if the Government determines that the Contractor is not in compliance with</w:t>
      </w:r>
    </w:p>
    <w:p w14:paraId="632EA652" w14:textId="77777777" w:rsidR="007E2585" w:rsidRPr="00BE4F05" w:rsidRDefault="007E2585" w:rsidP="007E2585">
      <w:pPr>
        <w:rPr>
          <w:strike/>
          <w:sz w:val="24"/>
          <w:szCs w:val="24"/>
        </w:rPr>
      </w:pPr>
      <w:proofErr w:type="gramStart"/>
      <w:r w:rsidRPr="00BE4F05">
        <w:rPr>
          <w:strike/>
          <w:sz w:val="24"/>
          <w:szCs w:val="24"/>
        </w:rPr>
        <w:t>the</w:t>
      </w:r>
      <w:proofErr w:type="gramEnd"/>
      <w:r w:rsidRPr="00BE4F05">
        <w:rPr>
          <w:strike/>
          <w:sz w:val="24"/>
          <w:szCs w:val="24"/>
        </w:rPr>
        <w:t xml:space="preserve"> provisions of this clause.</w:t>
      </w:r>
    </w:p>
    <w:p w14:paraId="0FAF7707" w14:textId="77777777" w:rsidR="007E2585" w:rsidRPr="00BE4F05" w:rsidRDefault="007E2585" w:rsidP="007E2585">
      <w:pPr>
        <w:rPr>
          <w:strike/>
          <w:sz w:val="24"/>
          <w:szCs w:val="24"/>
        </w:rPr>
      </w:pPr>
    </w:p>
    <w:p w14:paraId="5975F5D9" w14:textId="77777777" w:rsidR="007E2585" w:rsidRPr="00BE4F05" w:rsidRDefault="007E2585" w:rsidP="007E2585">
      <w:pPr>
        <w:rPr>
          <w:strike/>
          <w:sz w:val="24"/>
          <w:szCs w:val="24"/>
        </w:rPr>
      </w:pPr>
      <w:r w:rsidRPr="00BE4F05">
        <w:rPr>
          <w:strike/>
          <w:sz w:val="24"/>
          <w:szCs w:val="24"/>
        </w:rPr>
        <w:t>(2) The Government may seek any available remedies in the event the</w:t>
      </w:r>
    </w:p>
    <w:p w14:paraId="1D65696A" w14:textId="77777777" w:rsidR="007E2585" w:rsidRPr="00BE4F05" w:rsidRDefault="007E2585" w:rsidP="007E2585">
      <w:pPr>
        <w:rPr>
          <w:strike/>
          <w:sz w:val="24"/>
          <w:szCs w:val="24"/>
        </w:rPr>
      </w:pPr>
      <w:proofErr w:type="gramStart"/>
      <w:r w:rsidRPr="00BE4F05">
        <w:rPr>
          <w:strike/>
          <w:sz w:val="24"/>
          <w:szCs w:val="24"/>
        </w:rPr>
        <w:t>contractor</w:t>
      </w:r>
      <w:proofErr w:type="gramEnd"/>
      <w:r w:rsidRPr="00BE4F05">
        <w:rPr>
          <w:strike/>
          <w:sz w:val="24"/>
          <w:szCs w:val="24"/>
        </w:rPr>
        <w:t xml:space="preserve"> fails to comply with the provisions of this clause.</w:t>
      </w:r>
    </w:p>
    <w:p w14:paraId="5689CA58" w14:textId="77777777" w:rsidR="007E2585" w:rsidRPr="00BE4F05" w:rsidRDefault="007E2585" w:rsidP="007E2585">
      <w:pPr>
        <w:jc w:val="center"/>
        <w:rPr>
          <w:strike/>
          <w:sz w:val="24"/>
          <w:szCs w:val="24"/>
        </w:rPr>
      </w:pPr>
    </w:p>
    <w:p w14:paraId="7F246CB4" w14:textId="77777777" w:rsidR="007E2585" w:rsidRPr="00BE4F05" w:rsidRDefault="007E2585" w:rsidP="007E2585">
      <w:pPr>
        <w:jc w:val="center"/>
        <w:rPr>
          <w:strike/>
          <w:sz w:val="24"/>
          <w:szCs w:val="24"/>
        </w:rPr>
      </w:pPr>
      <w:r w:rsidRPr="00BE4F05">
        <w:rPr>
          <w:strike/>
          <w:sz w:val="24"/>
          <w:szCs w:val="24"/>
        </w:rPr>
        <w:t>(End of clause)</w:t>
      </w:r>
    </w:p>
    <w:p w14:paraId="336B3452" w14:textId="77777777" w:rsidR="007E2585" w:rsidRPr="00BE4F05" w:rsidRDefault="007E2585" w:rsidP="007E2585">
      <w:pPr>
        <w:rPr>
          <w:b/>
          <w:strike/>
          <w:sz w:val="24"/>
          <w:szCs w:val="24"/>
        </w:rPr>
      </w:pPr>
    </w:p>
    <w:p w14:paraId="32C2FC3D" w14:textId="77777777" w:rsidR="007E2585" w:rsidRPr="00BE4F05" w:rsidRDefault="007E2585">
      <w:pPr>
        <w:rPr>
          <w:rFonts w:eastAsiaTheme="minorHAnsi"/>
          <w:b/>
          <w:strike/>
          <w:sz w:val="24"/>
          <w:szCs w:val="24"/>
        </w:rPr>
      </w:pPr>
    </w:p>
    <w:p w14:paraId="7D5390D0" w14:textId="77777777" w:rsidR="007E2585" w:rsidRPr="00BE4F05" w:rsidRDefault="007E2585">
      <w:pPr>
        <w:rPr>
          <w:rFonts w:eastAsiaTheme="minorHAnsi"/>
          <w:b/>
          <w:strike/>
          <w:sz w:val="24"/>
          <w:szCs w:val="24"/>
        </w:rPr>
      </w:pPr>
    </w:p>
    <w:p w14:paraId="09E787E8" w14:textId="77777777" w:rsidR="007E2585" w:rsidRPr="00BE4F05" w:rsidRDefault="007E2585">
      <w:pPr>
        <w:rPr>
          <w:rFonts w:eastAsiaTheme="minorHAnsi"/>
          <w:b/>
          <w:strike/>
          <w:sz w:val="24"/>
          <w:szCs w:val="24"/>
        </w:rPr>
      </w:pPr>
      <w:r w:rsidRPr="00BE4F05">
        <w:rPr>
          <w:rFonts w:eastAsiaTheme="minorHAnsi"/>
          <w:b/>
          <w:strike/>
          <w:sz w:val="24"/>
          <w:szCs w:val="24"/>
        </w:rPr>
        <w:br w:type="page"/>
      </w:r>
    </w:p>
    <w:p w14:paraId="12558B01" w14:textId="77777777" w:rsidR="00D855BF" w:rsidRDefault="00D855BF" w:rsidP="00133CCF">
      <w:pPr>
        <w:spacing w:after="200" w:line="276" w:lineRule="auto"/>
        <w:rPr>
          <w:rFonts w:eastAsiaTheme="minorHAnsi"/>
          <w:b/>
          <w:sz w:val="24"/>
          <w:szCs w:val="24"/>
        </w:rPr>
      </w:pPr>
      <w:r w:rsidRPr="00EB1A9C">
        <w:rPr>
          <w:rFonts w:eastAsiaTheme="minorHAnsi"/>
          <w:b/>
          <w:sz w:val="24"/>
          <w:szCs w:val="24"/>
        </w:rPr>
        <w:lastRenderedPageBreak/>
        <w:t>Attachment 2</w:t>
      </w:r>
      <w:r w:rsidR="006D4753">
        <w:rPr>
          <w:rFonts w:eastAsiaTheme="minorHAnsi"/>
          <w:b/>
          <w:sz w:val="24"/>
          <w:szCs w:val="24"/>
        </w:rPr>
        <w:t xml:space="preserve"> – For Assistance</w:t>
      </w:r>
      <w:r w:rsidR="00BE4F05">
        <w:rPr>
          <w:rFonts w:eastAsiaTheme="minorHAnsi"/>
          <w:b/>
          <w:sz w:val="24"/>
          <w:szCs w:val="24"/>
        </w:rPr>
        <w:t xml:space="preserve"> - </w:t>
      </w:r>
      <w:r w:rsidR="00BE4F05" w:rsidRPr="00240B69">
        <w:rPr>
          <w:rFonts w:eastAsiaTheme="minorHAnsi"/>
          <w:b/>
          <w:color w:val="FF0000"/>
          <w:sz w:val="24"/>
          <w:szCs w:val="24"/>
        </w:rPr>
        <w:t>(Effective for PIO awards only.  ADS 303 updated for awards to NGOs.)</w:t>
      </w:r>
    </w:p>
    <w:p w14:paraId="76C24FEB" w14:textId="77777777" w:rsidR="006E321E" w:rsidRDefault="00CB51CE" w:rsidP="006E321E">
      <w:pPr>
        <w:spacing w:line="276" w:lineRule="auto"/>
        <w:rPr>
          <w:rFonts w:eastAsiaTheme="minorHAnsi"/>
          <w:b/>
          <w:sz w:val="24"/>
          <w:szCs w:val="24"/>
        </w:rPr>
      </w:pPr>
      <w:r>
        <w:rPr>
          <w:rFonts w:eastAsiaTheme="minorHAnsi"/>
          <w:b/>
          <w:sz w:val="24"/>
          <w:szCs w:val="24"/>
        </w:rPr>
        <w:t xml:space="preserve">Until such time as this Representation is incorporated into </w:t>
      </w:r>
      <w:r w:rsidRPr="00BE4F05">
        <w:rPr>
          <w:rFonts w:eastAsiaTheme="minorHAnsi"/>
          <w:b/>
          <w:strike/>
          <w:sz w:val="24"/>
          <w:szCs w:val="24"/>
        </w:rPr>
        <w:t>ADS 303 and</w:t>
      </w:r>
      <w:r>
        <w:rPr>
          <w:rFonts w:eastAsiaTheme="minorHAnsi"/>
          <w:b/>
          <w:sz w:val="24"/>
          <w:szCs w:val="24"/>
        </w:rPr>
        <w:t xml:space="preserve"> ADS 308, </w:t>
      </w:r>
      <w:r w:rsidR="006E321E">
        <w:rPr>
          <w:rFonts w:eastAsiaTheme="minorHAnsi"/>
          <w:b/>
          <w:sz w:val="24"/>
          <w:szCs w:val="24"/>
        </w:rPr>
        <w:t xml:space="preserve">AOs must include </w:t>
      </w:r>
      <w:r>
        <w:rPr>
          <w:rFonts w:eastAsiaTheme="minorHAnsi"/>
          <w:b/>
          <w:sz w:val="24"/>
          <w:szCs w:val="24"/>
        </w:rPr>
        <w:t>t</w:t>
      </w:r>
      <w:r w:rsidR="00192BB1">
        <w:rPr>
          <w:rFonts w:eastAsiaTheme="minorHAnsi"/>
          <w:b/>
          <w:sz w:val="24"/>
          <w:szCs w:val="24"/>
        </w:rPr>
        <w:t xml:space="preserve">his Representation must be incorporated as Standard Provision No. 4 in Part V </w:t>
      </w:r>
      <w:r>
        <w:rPr>
          <w:rFonts w:eastAsiaTheme="minorHAnsi"/>
          <w:b/>
          <w:sz w:val="24"/>
          <w:szCs w:val="24"/>
        </w:rPr>
        <w:t xml:space="preserve">– Standard Provisions for Solicitations found in </w:t>
      </w:r>
      <w:r w:rsidR="00192BB1">
        <w:rPr>
          <w:rFonts w:eastAsiaTheme="minorHAnsi"/>
          <w:b/>
          <w:sz w:val="24"/>
          <w:szCs w:val="24"/>
        </w:rPr>
        <w:t>ADS 303mav - Certifications, Assurances Other Statements of Recipient and Solicitation Standard Provisions</w:t>
      </w:r>
      <w:r>
        <w:rPr>
          <w:rFonts w:eastAsiaTheme="minorHAnsi"/>
          <w:b/>
          <w:sz w:val="24"/>
          <w:szCs w:val="24"/>
        </w:rPr>
        <w:t>.</w:t>
      </w:r>
    </w:p>
    <w:p w14:paraId="1780F12B" w14:textId="77777777" w:rsidR="006E321E" w:rsidRDefault="006E321E" w:rsidP="006E321E">
      <w:pPr>
        <w:spacing w:line="276" w:lineRule="auto"/>
        <w:rPr>
          <w:rFonts w:eastAsiaTheme="minorHAnsi"/>
          <w:b/>
          <w:sz w:val="24"/>
          <w:szCs w:val="24"/>
        </w:rPr>
      </w:pPr>
    </w:p>
    <w:p w14:paraId="48B0CFC5" w14:textId="77777777" w:rsidR="0012497E" w:rsidRPr="006E321E" w:rsidRDefault="0012497E" w:rsidP="006E321E">
      <w:pPr>
        <w:pStyle w:val="ListParagraph"/>
        <w:numPr>
          <w:ilvl w:val="0"/>
          <w:numId w:val="14"/>
        </w:numPr>
        <w:spacing w:line="276" w:lineRule="auto"/>
        <w:ind w:left="360"/>
        <w:rPr>
          <w:rFonts w:eastAsiaTheme="minorHAnsi"/>
          <w:b/>
        </w:rPr>
      </w:pPr>
      <w:r w:rsidRPr="006E321E">
        <w:rPr>
          <w:rFonts w:eastAsia="Calibri"/>
          <w:b/>
        </w:rPr>
        <w:t>Prohibition on Providing Federal Assistance to Entities that Require Certain Internal Confidentiality Agreements-Representation</w:t>
      </w:r>
    </w:p>
    <w:p w14:paraId="421F878B" w14:textId="77777777" w:rsidR="006E321E" w:rsidRPr="006E321E" w:rsidRDefault="006E321E" w:rsidP="006E321E">
      <w:pPr>
        <w:pStyle w:val="ListParagraph"/>
        <w:spacing w:line="276" w:lineRule="auto"/>
        <w:ind w:left="360"/>
        <w:rPr>
          <w:rFonts w:eastAsiaTheme="minorHAnsi"/>
          <w:b/>
        </w:rPr>
      </w:pPr>
    </w:p>
    <w:p w14:paraId="4E9FA434" w14:textId="77777777" w:rsidR="0012497E" w:rsidRPr="0012497E" w:rsidRDefault="0012497E" w:rsidP="0012497E">
      <w:pPr>
        <w:rPr>
          <w:rFonts w:eastAsia="Calibri"/>
          <w:i/>
          <w:sz w:val="24"/>
          <w:szCs w:val="24"/>
        </w:rPr>
      </w:pPr>
      <w:r w:rsidRPr="0012497E">
        <w:rPr>
          <w:rFonts w:eastAsia="Calibri"/>
          <w:i/>
          <w:sz w:val="24"/>
          <w:szCs w:val="24"/>
        </w:rPr>
        <w:t>Insert the following pre-award provision into Section IV of all assistance solicitations.</w:t>
      </w:r>
    </w:p>
    <w:p w14:paraId="5D6B4E62" w14:textId="77777777" w:rsidR="0012497E" w:rsidRPr="0012497E" w:rsidRDefault="0012497E" w:rsidP="0012497E">
      <w:pPr>
        <w:rPr>
          <w:rFonts w:eastAsia="Calibri"/>
          <w:sz w:val="24"/>
          <w:szCs w:val="24"/>
        </w:rPr>
      </w:pPr>
    </w:p>
    <w:p w14:paraId="78AAEA3A" w14:textId="77777777" w:rsidR="0012497E" w:rsidRPr="007776AA" w:rsidRDefault="00CB51CE" w:rsidP="006E321E">
      <w:pPr>
        <w:tabs>
          <w:tab w:val="left" w:pos="90"/>
        </w:tabs>
        <w:rPr>
          <w:rFonts w:eastAsia="Calibri"/>
          <w:sz w:val="24"/>
          <w:szCs w:val="24"/>
        </w:rPr>
      </w:pPr>
      <w:r>
        <w:rPr>
          <w:rFonts w:eastAsia="Calibri"/>
          <w:sz w:val="24"/>
          <w:szCs w:val="24"/>
        </w:rPr>
        <w:t xml:space="preserve">4. </w:t>
      </w:r>
      <w:r w:rsidR="0012497E">
        <w:rPr>
          <w:rFonts w:eastAsia="Calibri"/>
          <w:sz w:val="24"/>
          <w:szCs w:val="24"/>
        </w:rPr>
        <w:t xml:space="preserve"> </w:t>
      </w:r>
      <w:r w:rsidR="0012497E" w:rsidRPr="0012497E">
        <w:rPr>
          <w:rFonts w:eastAsia="Calibri"/>
          <w:sz w:val="24"/>
          <w:szCs w:val="24"/>
        </w:rPr>
        <w:t>PROHIBITION ON PROVIDING FEDERAL ASSISTANCE TO ENTITIES THAT REQUIRE CERTAIN INTERNAL CONFIDENTIALITY AGREEMENTS - REPRESENTATION (</w:t>
      </w:r>
      <w:r w:rsidR="006E321E">
        <w:rPr>
          <w:rFonts w:eastAsia="Calibri"/>
          <w:sz w:val="24"/>
          <w:szCs w:val="24"/>
        </w:rPr>
        <w:t>APRIL</w:t>
      </w:r>
      <w:r w:rsidR="007776AA">
        <w:rPr>
          <w:rFonts w:eastAsia="Calibri"/>
          <w:sz w:val="24"/>
          <w:szCs w:val="24"/>
        </w:rPr>
        <w:t>2015)</w:t>
      </w:r>
    </w:p>
    <w:p w14:paraId="4FE8B119" w14:textId="77777777" w:rsidR="0012497E" w:rsidRPr="0012497E" w:rsidRDefault="0012497E" w:rsidP="0012497E">
      <w:pPr>
        <w:rPr>
          <w:rFonts w:eastAsia="Calibri"/>
          <w:sz w:val="24"/>
          <w:szCs w:val="24"/>
        </w:rPr>
      </w:pPr>
    </w:p>
    <w:p w14:paraId="2CDEFA01" w14:textId="77777777" w:rsidR="0012497E" w:rsidRPr="0012497E" w:rsidRDefault="0012497E" w:rsidP="0012497E">
      <w:pPr>
        <w:rPr>
          <w:rFonts w:eastAsia="Calibri"/>
          <w:sz w:val="24"/>
          <w:szCs w:val="24"/>
        </w:rPr>
      </w:pPr>
      <w:r w:rsidRPr="0012497E">
        <w:rPr>
          <w:rFonts w:eastAsia="Calibri"/>
          <w:sz w:val="24"/>
          <w:szCs w:val="24"/>
        </w:rPr>
        <w:t xml:space="preserve">(a) In accordance with section 743 of Division E, Title VII, of the Consolidated and further Continuing Resolution Appropriations Act, 2015 (Pub. L. 113-235), Government agencies are not permitted to use funds appropriated (or otherwise made available) under that or any other Act for providing federal assistance to an entity that requires employees, </w:t>
      </w:r>
      <w:proofErr w:type="spellStart"/>
      <w:r w:rsidRPr="0012497E">
        <w:rPr>
          <w:rFonts w:eastAsia="Calibri"/>
          <w:sz w:val="24"/>
          <w:szCs w:val="24"/>
        </w:rPr>
        <w:t>subawardees</w:t>
      </w:r>
      <w:proofErr w:type="spellEnd"/>
      <w:r w:rsidRPr="0012497E">
        <w:rPr>
          <w:rFonts w:eastAsia="Calibri"/>
          <w:sz w:val="24"/>
          <w:szCs w:val="24"/>
        </w:rPr>
        <w:t xml:space="preserve"> or contractors of such entity seeking to report fraud, waste, or abuse to sign internal confidentiality agreements or statements prohibiting or otherwise restricting such employees, </w:t>
      </w:r>
      <w:proofErr w:type="spellStart"/>
      <w:r w:rsidRPr="0012497E">
        <w:rPr>
          <w:rFonts w:eastAsia="Calibri"/>
          <w:sz w:val="24"/>
          <w:szCs w:val="24"/>
        </w:rPr>
        <w:t>subawardees</w:t>
      </w:r>
      <w:proofErr w:type="spellEnd"/>
      <w:r w:rsidRPr="0012497E">
        <w:rPr>
          <w:rFonts w:eastAsia="Calibri"/>
          <w:sz w:val="24"/>
          <w:szCs w:val="24"/>
        </w:rPr>
        <w:t>, or contractors from lawfully reporting such waste, fraud, or abuse to a designated investigative or law enforcement representative of a Federal department or agency authorized to receive such information.</w:t>
      </w:r>
    </w:p>
    <w:p w14:paraId="0129BDC0" w14:textId="77777777" w:rsidR="0012497E" w:rsidRPr="0012497E" w:rsidRDefault="0012497E" w:rsidP="0012497E">
      <w:pPr>
        <w:rPr>
          <w:rFonts w:eastAsia="Calibri"/>
          <w:sz w:val="24"/>
          <w:szCs w:val="24"/>
        </w:rPr>
      </w:pPr>
    </w:p>
    <w:p w14:paraId="396129DF" w14:textId="77777777" w:rsidR="0012497E" w:rsidRPr="0012497E" w:rsidRDefault="0012497E" w:rsidP="0012497E">
      <w:pPr>
        <w:rPr>
          <w:rFonts w:eastAsia="Calibri"/>
          <w:sz w:val="24"/>
          <w:szCs w:val="24"/>
        </w:rPr>
      </w:pPr>
      <w:r w:rsidRPr="0012497E">
        <w:rPr>
          <w:rFonts w:eastAsia="Calibri"/>
          <w:sz w:val="24"/>
          <w:szCs w:val="24"/>
        </w:rPr>
        <w:t>(b) The prohibition in paragraph (a) of this provision does not contravene requirements applicable to Standard Form 312, Form 4414, or any other form issued by a Federal department or agency governing the nondisclosure of classified information.</w:t>
      </w:r>
    </w:p>
    <w:p w14:paraId="5F900F8D" w14:textId="77777777" w:rsidR="0012497E" w:rsidRPr="0012497E" w:rsidRDefault="0012497E" w:rsidP="0012497E">
      <w:pPr>
        <w:rPr>
          <w:rFonts w:eastAsia="Calibri"/>
          <w:sz w:val="24"/>
          <w:szCs w:val="24"/>
        </w:rPr>
      </w:pPr>
    </w:p>
    <w:p w14:paraId="34B17ABA" w14:textId="77777777" w:rsidR="0012497E" w:rsidRPr="0012497E" w:rsidRDefault="0012497E" w:rsidP="0012497E">
      <w:pPr>
        <w:rPr>
          <w:rFonts w:eastAsia="Calibri"/>
          <w:sz w:val="24"/>
          <w:szCs w:val="24"/>
        </w:rPr>
      </w:pPr>
      <w:r w:rsidRPr="0012497E">
        <w:rPr>
          <w:rFonts w:eastAsia="Calibri"/>
          <w:sz w:val="24"/>
          <w:szCs w:val="24"/>
        </w:rPr>
        <w:t xml:space="preserve">(c) By submission of its application, the prospective recipient represents that it does not require employees, </w:t>
      </w:r>
      <w:proofErr w:type="spellStart"/>
      <w:r w:rsidRPr="0012497E">
        <w:rPr>
          <w:rFonts w:eastAsia="Calibri"/>
          <w:sz w:val="24"/>
          <w:szCs w:val="24"/>
        </w:rPr>
        <w:t>subawardees</w:t>
      </w:r>
      <w:proofErr w:type="spellEnd"/>
      <w:r w:rsidRPr="0012497E">
        <w:rPr>
          <w:rFonts w:eastAsia="Calibri"/>
          <w:sz w:val="24"/>
          <w:szCs w:val="24"/>
        </w:rPr>
        <w:t xml:space="preserve">, or contractors of such entity seeking to report fraud, waste, or abuse to sign internal confidentiality agreements or statements prohibiting or otherwise restricting such employees, </w:t>
      </w:r>
      <w:proofErr w:type="spellStart"/>
      <w:r w:rsidRPr="0012497E">
        <w:rPr>
          <w:rFonts w:eastAsia="Calibri"/>
          <w:sz w:val="24"/>
          <w:szCs w:val="24"/>
        </w:rPr>
        <w:t>subawardees</w:t>
      </w:r>
      <w:proofErr w:type="spellEnd"/>
      <w:r w:rsidRPr="0012497E">
        <w:rPr>
          <w:rFonts w:eastAsia="Calibri"/>
          <w:sz w:val="24"/>
          <w:szCs w:val="24"/>
        </w:rPr>
        <w:t>, or contractors from lawfully reporting such waste, fraud, or abuse to a designated investigative or law enforcement representative of a Federal department or agency authorized to receive such information.</w:t>
      </w:r>
    </w:p>
    <w:p w14:paraId="17BDF7A2" w14:textId="77777777" w:rsidR="0012497E" w:rsidRPr="0012497E" w:rsidRDefault="0012497E" w:rsidP="0012497E">
      <w:pPr>
        <w:jc w:val="center"/>
        <w:rPr>
          <w:rFonts w:eastAsia="Calibri"/>
          <w:sz w:val="24"/>
          <w:szCs w:val="24"/>
        </w:rPr>
      </w:pPr>
    </w:p>
    <w:p w14:paraId="6DD1AEF5" w14:textId="77777777" w:rsidR="0012497E" w:rsidRDefault="0012497E" w:rsidP="0012497E">
      <w:pPr>
        <w:jc w:val="center"/>
        <w:rPr>
          <w:rFonts w:eastAsia="Calibri"/>
          <w:sz w:val="24"/>
          <w:szCs w:val="24"/>
        </w:rPr>
      </w:pPr>
      <w:r w:rsidRPr="0012497E">
        <w:rPr>
          <w:rFonts w:eastAsia="Calibri"/>
          <w:sz w:val="24"/>
          <w:szCs w:val="24"/>
        </w:rPr>
        <w:t>(End of provision)</w:t>
      </w:r>
    </w:p>
    <w:p w14:paraId="2031D42F" w14:textId="77777777" w:rsidR="007D6562" w:rsidRDefault="007D6562" w:rsidP="0012497E">
      <w:pPr>
        <w:jc w:val="center"/>
        <w:rPr>
          <w:rFonts w:eastAsia="Calibri"/>
          <w:sz w:val="24"/>
          <w:szCs w:val="24"/>
        </w:rPr>
      </w:pPr>
    </w:p>
    <w:p w14:paraId="32A5C732" w14:textId="77777777" w:rsidR="007D6562" w:rsidRDefault="007D6562" w:rsidP="0012497E">
      <w:pPr>
        <w:jc w:val="center"/>
        <w:rPr>
          <w:rFonts w:eastAsia="Calibri"/>
          <w:sz w:val="24"/>
          <w:szCs w:val="24"/>
        </w:rPr>
      </w:pPr>
    </w:p>
    <w:p w14:paraId="1CD7A4E1" w14:textId="77777777" w:rsidR="007D6562" w:rsidRDefault="007D6562" w:rsidP="0012497E">
      <w:pPr>
        <w:jc w:val="center"/>
        <w:rPr>
          <w:rFonts w:eastAsia="Calibri"/>
          <w:sz w:val="24"/>
          <w:szCs w:val="24"/>
        </w:rPr>
      </w:pPr>
    </w:p>
    <w:p w14:paraId="17DD0BCE" w14:textId="77777777" w:rsidR="007D6562" w:rsidRPr="0012497E" w:rsidRDefault="007D6562" w:rsidP="0012497E">
      <w:pPr>
        <w:jc w:val="center"/>
        <w:rPr>
          <w:rFonts w:eastAsia="Calibri"/>
          <w:sz w:val="24"/>
          <w:szCs w:val="24"/>
        </w:rPr>
      </w:pPr>
    </w:p>
    <w:p w14:paraId="161A9CEE" w14:textId="77777777" w:rsidR="0012497E" w:rsidRDefault="0012497E" w:rsidP="0012497E">
      <w:pPr>
        <w:rPr>
          <w:rFonts w:eastAsia="Calibri"/>
          <w:b/>
          <w:sz w:val="24"/>
          <w:szCs w:val="24"/>
        </w:rPr>
      </w:pPr>
    </w:p>
    <w:p w14:paraId="160307B1" w14:textId="77777777" w:rsidR="00CB51CE" w:rsidRDefault="00CB51CE" w:rsidP="0012497E">
      <w:pPr>
        <w:rPr>
          <w:rFonts w:eastAsia="Calibri"/>
          <w:b/>
          <w:sz w:val="24"/>
          <w:szCs w:val="24"/>
        </w:rPr>
      </w:pPr>
      <w:r>
        <w:rPr>
          <w:rFonts w:eastAsia="Calibri"/>
          <w:b/>
          <w:sz w:val="24"/>
          <w:szCs w:val="24"/>
        </w:rPr>
        <w:lastRenderedPageBreak/>
        <w:t xml:space="preserve">Until such time as this Mandatory Standard Provision is incorporated into </w:t>
      </w:r>
      <w:r w:rsidRPr="00BE4F05">
        <w:rPr>
          <w:rFonts w:eastAsia="Calibri"/>
          <w:b/>
          <w:strike/>
          <w:sz w:val="24"/>
          <w:szCs w:val="24"/>
        </w:rPr>
        <w:t>ADS 303 and</w:t>
      </w:r>
      <w:r>
        <w:rPr>
          <w:rFonts w:eastAsia="Calibri"/>
          <w:b/>
          <w:sz w:val="24"/>
          <w:szCs w:val="24"/>
        </w:rPr>
        <w:t xml:space="preserve"> ADS 308, AOs must include this provision in awards to </w:t>
      </w:r>
      <w:r w:rsidRPr="00BE4F05">
        <w:rPr>
          <w:rFonts w:eastAsia="Calibri"/>
          <w:b/>
          <w:strike/>
          <w:sz w:val="24"/>
          <w:szCs w:val="24"/>
        </w:rPr>
        <w:t>U.S. NGOs, Non-US NGOs,</w:t>
      </w:r>
      <w:r>
        <w:rPr>
          <w:rFonts w:eastAsia="Calibri"/>
          <w:b/>
          <w:sz w:val="24"/>
          <w:szCs w:val="24"/>
        </w:rPr>
        <w:t xml:space="preserve"> PIOs, </w:t>
      </w:r>
      <w:r w:rsidRPr="00BE4F05">
        <w:rPr>
          <w:rFonts w:eastAsia="Calibri"/>
          <w:b/>
          <w:strike/>
          <w:sz w:val="24"/>
          <w:szCs w:val="24"/>
        </w:rPr>
        <w:t>and Fixed Amount Awards,</w:t>
      </w:r>
      <w:r>
        <w:rPr>
          <w:rFonts w:eastAsia="Calibri"/>
          <w:b/>
          <w:sz w:val="24"/>
          <w:szCs w:val="24"/>
        </w:rPr>
        <w:t xml:space="preserve"> as part of the Mandatory Standard Provision.</w:t>
      </w:r>
    </w:p>
    <w:p w14:paraId="0D4AD1BE" w14:textId="77777777" w:rsidR="0012497E" w:rsidRPr="0012497E" w:rsidRDefault="00CB51CE" w:rsidP="0012497E">
      <w:pPr>
        <w:rPr>
          <w:rFonts w:eastAsia="Calibri"/>
          <w:b/>
          <w:sz w:val="24"/>
          <w:szCs w:val="24"/>
        </w:rPr>
      </w:pPr>
      <w:r>
        <w:rPr>
          <w:rFonts w:eastAsia="Calibri"/>
          <w:b/>
          <w:sz w:val="24"/>
          <w:szCs w:val="24"/>
        </w:rPr>
        <w:t xml:space="preserve"> </w:t>
      </w:r>
    </w:p>
    <w:p w14:paraId="0A5D2198" w14:textId="77777777" w:rsidR="0012497E" w:rsidRPr="0012497E" w:rsidRDefault="0012497E" w:rsidP="0012497E">
      <w:pPr>
        <w:rPr>
          <w:rFonts w:eastAsia="Calibri"/>
          <w:b/>
          <w:sz w:val="24"/>
          <w:szCs w:val="24"/>
        </w:rPr>
      </w:pPr>
      <w:r w:rsidRPr="0012497E">
        <w:rPr>
          <w:b/>
          <w:sz w:val="24"/>
          <w:szCs w:val="24"/>
        </w:rPr>
        <w:t xml:space="preserve">M.XX - Prohibition on </w:t>
      </w:r>
      <w:r w:rsidRPr="0012497E">
        <w:rPr>
          <w:rFonts w:eastAsia="Calibri"/>
          <w:b/>
          <w:sz w:val="24"/>
          <w:szCs w:val="24"/>
        </w:rPr>
        <w:t>Providing Federal Assistance to Entities that Require Certain Internal Confidentiality Agreements</w:t>
      </w:r>
    </w:p>
    <w:p w14:paraId="31DE8735" w14:textId="77777777" w:rsidR="0012497E" w:rsidRPr="0012497E" w:rsidRDefault="0012497E" w:rsidP="0012497E">
      <w:pPr>
        <w:rPr>
          <w:sz w:val="24"/>
          <w:szCs w:val="24"/>
        </w:rPr>
      </w:pPr>
    </w:p>
    <w:p w14:paraId="40F5BE91" w14:textId="77777777" w:rsidR="0012497E" w:rsidRPr="0012497E" w:rsidRDefault="0012497E" w:rsidP="0012497E">
      <w:pPr>
        <w:rPr>
          <w:sz w:val="24"/>
          <w:szCs w:val="24"/>
        </w:rPr>
      </w:pPr>
      <w:r w:rsidRPr="0012497E">
        <w:rPr>
          <w:sz w:val="24"/>
          <w:szCs w:val="24"/>
        </w:rPr>
        <w:t>Insert the following mandatory standard provision in all assistance solicitations and assistance awards that will use Federal funds, or when obligating Federal funds on existing assistance awards.</w:t>
      </w:r>
    </w:p>
    <w:p w14:paraId="2E9C9100" w14:textId="77777777" w:rsidR="0012497E" w:rsidRPr="0012497E" w:rsidRDefault="0012497E" w:rsidP="0012497E">
      <w:pPr>
        <w:rPr>
          <w:sz w:val="24"/>
          <w:szCs w:val="24"/>
        </w:rPr>
      </w:pPr>
    </w:p>
    <w:p w14:paraId="47737C0D" w14:textId="77777777" w:rsidR="0012497E" w:rsidRPr="0012497E" w:rsidRDefault="0012497E" w:rsidP="0012497E">
      <w:pPr>
        <w:jc w:val="center"/>
        <w:rPr>
          <w:b/>
          <w:sz w:val="24"/>
          <w:szCs w:val="24"/>
        </w:rPr>
      </w:pPr>
      <w:r w:rsidRPr="0012497E">
        <w:rPr>
          <w:b/>
          <w:sz w:val="24"/>
          <w:szCs w:val="24"/>
        </w:rPr>
        <w:t>PROHIBITION ON PROVIDING FEDERAL ASSISTANCE TO ENTITIES THAT REQUIRE CERTAIN INTERNAL CONFIDENTIALITY AGREEMENTS (</w:t>
      </w:r>
      <w:r w:rsidR="006E321E">
        <w:rPr>
          <w:b/>
          <w:sz w:val="24"/>
          <w:szCs w:val="24"/>
        </w:rPr>
        <w:t>APRIL</w:t>
      </w:r>
      <w:r w:rsidR="006E321E" w:rsidRPr="0012497E">
        <w:rPr>
          <w:b/>
          <w:sz w:val="24"/>
          <w:szCs w:val="24"/>
        </w:rPr>
        <w:t xml:space="preserve"> </w:t>
      </w:r>
      <w:r w:rsidRPr="0012497E">
        <w:rPr>
          <w:b/>
          <w:sz w:val="24"/>
          <w:szCs w:val="24"/>
        </w:rPr>
        <w:t>2015)</w:t>
      </w:r>
    </w:p>
    <w:p w14:paraId="346ACA67" w14:textId="77777777" w:rsidR="0012497E" w:rsidRPr="0012497E" w:rsidRDefault="0012497E" w:rsidP="0012497E">
      <w:pPr>
        <w:rPr>
          <w:sz w:val="24"/>
          <w:szCs w:val="24"/>
        </w:rPr>
      </w:pPr>
    </w:p>
    <w:p w14:paraId="7FE3966C" w14:textId="77777777" w:rsidR="0012497E" w:rsidRPr="0012497E" w:rsidRDefault="0012497E" w:rsidP="0012497E">
      <w:pPr>
        <w:rPr>
          <w:sz w:val="24"/>
          <w:szCs w:val="24"/>
        </w:rPr>
      </w:pPr>
      <w:r w:rsidRPr="0012497E">
        <w:rPr>
          <w:sz w:val="24"/>
          <w:szCs w:val="24"/>
        </w:rPr>
        <w:t>(a) The recipient must not require employees,</w:t>
      </w:r>
      <w:r>
        <w:rPr>
          <w:sz w:val="24"/>
          <w:szCs w:val="24"/>
        </w:rPr>
        <w:t xml:space="preserve"> </w:t>
      </w:r>
      <w:proofErr w:type="spellStart"/>
      <w:r w:rsidRPr="0012497E">
        <w:rPr>
          <w:sz w:val="24"/>
          <w:szCs w:val="24"/>
        </w:rPr>
        <w:t>subawardees</w:t>
      </w:r>
      <w:proofErr w:type="spellEnd"/>
      <w:r w:rsidRPr="0012497E">
        <w:rPr>
          <w:sz w:val="24"/>
          <w:szCs w:val="24"/>
        </w:rPr>
        <w:t xml:space="preserve">, or contractors seeking to report fraud, waste, or abuse to sign or comply with internal confidentiality agreements or statements prohibiting or otherwise restricting such employees, </w:t>
      </w:r>
      <w:proofErr w:type="spellStart"/>
      <w:r w:rsidRPr="0012497E">
        <w:rPr>
          <w:sz w:val="24"/>
          <w:szCs w:val="24"/>
        </w:rPr>
        <w:t>subawardees</w:t>
      </w:r>
      <w:proofErr w:type="spellEnd"/>
      <w:r w:rsidRPr="0012497E">
        <w:rPr>
          <w:sz w:val="24"/>
          <w:szCs w:val="24"/>
        </w:rPr>
        <w:t>, or contractor from lawfully reporting such waste, fraud, or abuse to a designated investigative or law enforcement representative of a Federal department or agency authorized to receive such information.</w:t>
      </w:r>
    </w:p>
    <w:p w14:paraId="590EB89A" w14:textId="77777777" w:rsidR="0012497E" w:rsidRPr="0012497E" w:rsidRDefault="0012497E" w:rsidP="0012497E">
      <w:pPr>
        <w:rPr>
          <w:sz w:val="24"/>
          <w:szCs w:val="24"/>
        </w:rPr>
      </w:pPr>
    </w:p>
    <w:p w14:paraId="24CCC017" w14:textId="77777777" w:rsidR="0012497E" w:rsidRPr="0012497E" w:rsidRDefault="0012497E" w:rsidP="0012497E">
      <w:pPr>
        <w:rPr>
          <w:sz w:val="24"/>
          <w:szCs w:val="24"/>
        </w:rPr>
      </w:pPr>
      <w:r w:rsidRPr="0012497E">
        <w:rPr>
          <w:sz w:val="24"/>
          <w:szCs w:val="24"/>
        </w:rPr>
        <w:t xml:space="preserve">(b) The recipient must notify employees that the prohibitions and restrictions of any internal confidentiality agreements covered by this provision are no longer in effect. </w:t>
      </w:r>
    </w:p>
    <w:p w14:paraId="5DF20B85" w14:textId="77777777" w:rsidR="0012497E" w:rsidRPr="0012497E" w:rsidRDefault="0012497E" w:rsidP="0012497E">
      <w:pPr>
        <w:rPr>
          <w:sz w:val="24"/>
          <w:szCs w:val="24"/>
        </w:rPr>
      </w:pPr>
      <w:r w:rsidRPr="0012497E">
        <w:rPr>
          <w:sz w:val="24"/>
          <w:szCs w:val="24"/>
        </w:rPr>
        <w:t>(c) The prohibition in paragraph (a) of this clause does not contravene requirements applicable to Standard Form 312, Form 4414, or any other form issued by a Federal department or agency governing the nondisclosure of classified information.</w:t>
      </w:r>
    </w:p>
    <w:p w14:paraId="29B0CD00" w14:textId="77777777" w:rsidR="0012497E" w:rsidRPr="0012497E" w:rsidRDefault="0012497E" w:rsidP="0012497E">
      <w:pPr>
        <w:rPr>
          <w:sz w:val="24"/>
          <w:szCs w:val="24"/>
        </w:rPr>
      </w:pPr>
    </w:p>
    <w:p w14:paraId="7EB5511D" w14:textId="77777777" w:rsidR="0012497E" w:rsidRPr="0012497E" w:rsidRDefault="0012497E" w:rsidP="0012497E">
      <w:pPr>
        <w:rPr>
          <w:sz w:val="24"/>
          <w:szCs w:val="24"/>
        </w:rPr>
      </w:pPr>
      <w:r w:rsidRPr="0012497E">
        <w:rPr>
          <w:sz w:val="24"/>
          <w:szCs w:val="24"/>
        </w:rPr>
        <w:t>(d) (1) In accordance with section 7 43 of Division E, Title VI I, of the Consolidated and Further Continuing Resolution Appropriations Act, 2015 (Pub. L. 113-235), use of funds appropriated (or otherwise made available) under that or any other Act may be prohibited, if the Government determines that the recipient is not in compliance with the requirements of this provision.</w:t>
      </w:r>
    </w:p>
    <w:p w14:paraId="0CF5B6C1" w14:textId="77777777" w:rsidR="0012497E" w:rsidRPr="0012497E" w:rsidRDefault="0012497E" w:rsidP="0012497E">
      <w:pPr>
        <w:rPr>
          <w:sz w:val="24"/>
          <w:szCs w:val="24"/>
        </w:rPr>
      </w:pPr>
    </w:p>
    <w:p w14:paraId="4970CF46" w14:textId="77777777" w:rsidR="0012497E" w:rsidRPr="0012497E" w:rsidRDefault="0012497E" w:rsidP="0012497E">
      <w:pPr>
        <w:rPr>
          <w:sz w:val="24"/>
          <w:szCs w:val="24"/>
        </w:rPr>
      </w:pPr>
      <w:r w:rsidRPr="0012497E">
        <w:rPr>
          <w:sz w:val="24"/>
          <w:szCs w:val="24"/>
        </w:rPr>
        <w:t>(2) The Government may seek any available remedies in the event the recipient fails to comply with the requirements of this provision.</w:t>
      </w:r>
    </w:p>
    <w:p w14:paraId="07CC7D03" w14:textId="77777777" w:rsidR="0012497E" w:rsidRPr="0012497E" w:rsidRDefault="0012497E" w:rsidP="0012497E">
      <w:pPr>
        <w:jc w:val="center"/>
        <w:rPr>
          <w:sz w:val="24"/>
          <w:szCs w:val="24"/>
        </w:rPr>
      </w:pPr>
    </w:p>
    <w:p w14:paraId="4AE481A1" w14:textId="77777777" w:rsidR="0012497E" w:rsidRPr="0012497E" w:rsidRDefault="0012497E" w:rsidP="0012497E">
      <w:pPr>
        <w:jc w:val="center"/>
        <w:rPr>
          <w:sz w:val="24"/>
          <w:szCs w:val="24"/>
        </w:rPr>
      </w:pPr>
      <w:r w:rsidRPr="0012497E">
        <w:rPr>
          <w:sz w:val="24"/>
          <w:szCs w:val="24"/>
        </w:rPr>
        <w:t>(End of clause)</w:t>
      </w:r>
    </w:p>
    <w:p w14:paraId="3B4DD767" w14:textId="77777777" w:rsidR="00177C65" w:rsidRPr="00EB1A9C" w:rsidRDefault="00177C65" w:rsidP="0012497E">
      <w:pPr>
        <w:textAlignment w:val="baseline"/>
        <w:rPr>
          <w:sz w:val="24"/>
          <w:szCs w:val="24"/>
        </w:rPr>
      </w:pPr>
    </w:p>
    <w:sectPr w:rsidR="00177C65" w:rsidRPr="00EB1A9C" w:rsidSect="00CB5E3F">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57039" w14:textId="77777777" w:rsidR="00942920" w:rsidRDefault="00942920">
      <w:r>
        <w:separator/>
      </w:r>
    </w:p>
  </w:endnote>
  <w:endnote w:type="continuationSeparator" w:id="0">
    <w:p w14:paraId="72750509" w14:textId="77777777" w:rsidR="00942920" w:rsidRDefault="00942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Footlight MT Light">
    <w:panose1 w:val="0204060206030A0203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2D017" w14:textId="77777777" w:rsidR="00942920" w:rsidRDefault="009429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185B90E" w14:textId="77777777" w:rsidR="00942920" w:rsidRDefault="0094292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D5B69" w14:textId="77777777" w:rsidR="00942920" w:rsidRDefault="00942920" w:rsidP="00CB5E3F">
    <w:pPr>
      <w:pStyle w:val="Footer"/>
      <w:framePr w:wrap="around" w:vAnchor="text" w:hAnchor="page" w:x="6022" w:y="-165"/>
      <w:rPr>
        <w:rStyle w:val="PageNumber"/>
        <w:sz w:val="20"/>
      </w:rPr>
    </w:pPr>
  </w:p>
  <w:p w14:paraId="2C38A97B" w14:textId="77777777" w:rsidR="00942920" w:rsidRDefault="00942920" w:rsidP="00CB5E3F">
    <w:pPr>
      <w:pStyle w:val="Footer"/>
      <w:framePr w:wrap="around" w:vAnchor="text" w:hAnchor="page" w:x="6022" w:y="-165"/>
      <w:rPr>
        <w:rStyle w:val="PageNumber"/>
        <w:sz w:val="20"/>
      </w:rPr>
    </w:pPr>
  </w:p>
  <w:p w14:paraId="14CAA176" w14:textId="77777777" w:rsidR="00942920" w:rsidRDefault="00942920" w:rsidP="00CB5E3F">
    <w:pPr>
      <w:pStyle w:val="Footer"/>
      <w:framePr w:wrap="around" w:vAnchor="text" w:hAnchor="page" w:x="6022" w:y="-165"/>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696C97">
      <w:rPr>
        <w:rStyle w:val="PageNumber"/>
        <w:noProof/>
        <w:sz w:val="20"/>
      </w:rPr>
      <w:t>3</w:t>
    </w:r>
    <w:r>
      <w:rPr>
        <w:rStyle w:val="PageNumber"/>
        <w:sz w:val="20"/>
      </w:rPr>
      <w:fldChar w:fldCharType="end"/>
    </w:r>
  </w:p>
  <w:p w14:paraId="3CA0F42C" w14:textId="77777777" w:rsidR="00942920" w:rsidRDefault="00942920">
    <w:pPr>
      <w:pStyle w:val="Footer"/>
      <w:jc w:val="right"/>
      <w:rPr>
        <w:b/>
        <w:sz w:val="20"/>
      </w:rPr>
    </w:pPr>
  </w:p>
  <w:p w14:paraId="05C420B1" w14:textId="77777777" w:rsidR="00942920" w:rsidRDefault="00942920">
    <w:pPr>
      <w:pStyle w:val="Footer"/>
      <w:jc w:val="right"/>
      <w:rPr>
        <w:b/>
        <w:sz w:val="20"/>
      </w:rPr>
    </w:pPr>
  </w:p>
  <w:p w14:paraId="5026DE92" w14:textId="77777777" w:rsidR="00942920" w:rsidRDefault="00942920">
    <w:pPr>
      <w:pStyle w:val="Footer"/>
      <w:jc w:val="right"/>
      <w:rPr>
        <w:b/>
        <w:sz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0EE1F" w14:textId="77777777" w:rsidR="00942920" w:rsidRDefault="009429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72C0189" w14:textId="77777777" w:rsidR="00942920" w:rsidRDefault="00942920">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521800"/>
      <w:docPartObj>
        <w:docPartGallery w:val="Page Numbers (Bottom of Page)"/>
        <w:docPartUnique/>
      </w:docPartObj>
    </w:sdtPr>
    <w:sdtEndPr>
      <w:rPr>
        <w:noProof/>
      </w:rPr>
    </w:sdtEndPr>
    <w:sdtContent>
      <w:p w14:paraId="2D5ADA24" w14:textId="77777777" w:rsidR="00942920" w:rsidRDefault="00942920">
        <w:pPr>
          <w:pStyle w:val="Footer"/>
          <w:jc w:val="center"/>
        </w:pPr>
        <w:r>
          <w:fldChar w:fldCharType="begin"/>
        </w:r>
        <w:r>
          <w:instrText xml:space="preserve"> PAGE   \* MERGEFORMAT </w:instrText>
        </w:r>
        <w:r>
          <w:fldChar w:fldCharType="separate"/>
        </w:r>
        <w:r w:rsidR="008D7EEA">
          <w:rPr>
            <w:noProof/>
          </w:rPr>
          <w:t>3</w:t>
        </w:r>
        <w:r>
          <w:rPr>
            <w:noProof/>
          </w:rPr>
          <w:fldChar w:fldCharType="end"/>
        </w:r>
      </w:p>
    </w:sdtContent>
  </w:sdt>
  <w:p w14:paraId="116F56C5" w14:textId="77777777" w:rsidR="00942920" w:rsidRDefault="009429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46072" w14:textId="77777777" w:rsidR="00942920" w:rsidRDefault="00942920">
      <w:r>
        <w:separator/>
      </w:r>
    </w:p>
  </w:footnote>
  <w:footnote w:type="continuationSeparator" w:id="0">
    <w:p w14:paraId="660C40AD" w14:textId="77777777" w:rsidR="00942920" w:rsidRDefault="0094292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82D"/>
    <w:multiLevelType w:val="hybridMultilevel"/>
    <w:tmpl w:val="94863FB2"/>
    <w:lvl w:ilvl="0" w:tplc="6F5A28CC">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919BA"/>
    <w:multiLevelType w:val="hybridMultilevel"/>
    <w:tmpl w:val="771267E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nsid w:val="0D8D1243"/>
    <w:multiLevelType w:val="hybridMultilevel"/>
    <w:tmpl w:val="BDAC1844"/>
    <w:lvl w:ilvl="0" w:tplc="F014B07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2724BB0"/>
    <w:multiLevelType w:val="hybridMultilevel"/>
    <w:tmpl w:val="7B78090A"/>
    <w:lvl w:ilvl="0" w:tplc="EEFCDC7E">
      <w:start w:val="1"/>
      <w:numFmt w:val="upp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29A5F54"/>
    <w:multiLevelType w:val="hybridMultilevel"/>
    <w:tmpl w:val="4F40A09E"/>
    <w:lvl w:ilvl="0" w:tplc="39EA24A0">
      <w:start w:val="1"/>
      <w:numFmt w:val="lowerLetter"/>
      <w:lvlText w:val="(%1)"/>
      <w:lvlJc w:val="left"/>
      <w:pPr>
        <w:ind w:left="720" w:hanging="360"/>
      </w:pPr>
      <w:rPr>
        <w:rFonts w:hint="default"/>
        <w:b/>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286FEE"/>
    <w:multiLevelType w:val="hybridMultilevel"/>
    <w:tmpl w:val="8140061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298E5600"/>
    <w:multiLevelType w:val="hybridMultilevel"/>
    <w:tmpl w:val="7E1CA05A"/>
    <w:lvl w:ilvl="0" w:tplc="41E098F6">
      <w:start w:val="1"/>
      <w:numFmt w:val="upperLetter"/>
      <w:lvlText w:val="(%1)"/>
      <w:lvlJc w:val="left"/>
      <w:pPr>
        <w:ind w:left="1275" w:hanging="360"/>
      </w:pPr>
      <w:rPr>
        <w:rFonts w:hint="default"/>
      </w:rPr>
    </w:lvl>
    <w:lvl w:ilvl="1" w:tplc="04090019">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7">
    <w:nsid w:val="3A593684"/>
    <w:multiLevelType w:val="hybridMultilevel"/>
    <w:tmpl w:val="94863FB2"/>
    <w:lvl w:ilvl="0" w:tplc="6F5A28CC">
      <w:start w:val="4"/>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3D7874BF"/>
    <w:multiLevelType w:val="hybridMultilevel"/>
    <w:tmpl w:val="42181A30"/>
    <w:lvl w:ilvl="0" w:tplc="04090001">
      <w:start w:val="1"/>
      <w:numFmt w:val="bullet"/>
      <w:lvlText w:val=""/>
      <w:lvlJc w:val="left"/>
      <w:pPr>
        <w:ind w:left="720" w:hanging="360"/>
      </w:pPr>
      <w:rPr>
        <w:rFonts w:ascii="Symbol" w:hAnsi="Symbol" w:hint="default"/>
        <w:b/>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0C1F7A"/>
    <w:multiLevelType w:val="hybridMultilevel"/>
    <w:tmpl w:val="74928006"/>
    <w:lvl w:ilvl="0" w:tplc="8FA89660">
      <w:start w:val="1"/>
      <w:numFmt w:val="decimal"/>
      <w:lvlText w:val="%1."/>
      <w:lvlJc w:val="left"/>
      <w:pPr>
        <w:ind w:left="1350" w:hanging="72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5D7C21C3"/>
    <w:multiLevelType w:val="hybridMultilevel"/>
    <w:tmpl w:val="00CCD0F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nsid w:val="603A66E7"/>
    <w:multiLevelType w:val="hybridMultilevel"/>
    <w:tmpl w:val="06E4C274"/>
    <w:lvl w:ilvl="0" w:tplc="A7D2B8E0">
      <w:start w:val="4"/>
      <w:numFmt w:val="decimal"/>
      <w:lvlText w:val="%1."/>
      <w:lvlJc w:val="left"/>
      <w:pPr>
        <w:ind w:left="720" w:hanging="360"/>
      </w:pPr>
      <w:rPr>
        <w:rFonts w:eastAsia="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866715"/>
    <w:multiLevelType w:val="hybridMultilevel"/>
    <w:tmpl w:val="ACBE7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CEA1C53"/>
    <w:multiLevelType w:val="hybridMultilevel"/>
    <w:tmpl w:val="9AEE18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A2F3BFA"/>
    <w:multiLevelType w:val="hybridMultilevel"/>
    <w:tmpl w:val="6C6289F4"/>
    <w:lvl w:ilvl="0" w:tplc="4A1C76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3"/>
  </w:num>
  <w:num w:numId="4">
    <w:abstractNumId w:val="5"/>
  </w:num>
  <w:num w:numId="5">
    <w:abstractNumId w:val="10"/>
  </w:num>
  <w:num w:numId="6">
    <w:abstractNumId w:val="7"/>
  </w:num>
  <w:num w:numId="7">
    <w:abstractNumId w:val="4"/>
  </w:num>
  <w:num w:numId="8">
    <w:abstractNumId w:val="12"/>
  </w:num>
  <w:num w:numId="9">
    <w:abstractNumId w:val="1"/>
  </w:num>
  <w:num w:numId="10">
    <w:abstractNumId w:val="14"/>
  </w:num>
  <w:num w:numId="11">
    <w:abstractNumId w:val="13"/>
  </w:num>
  <w:num w:numId="12">
    <w:abstractNumId w:val="8"/>
  </w:num>
  <w:num w:numId="13">
    <w:abstractNumId w:val="11"/>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F48"/>
    <w:rsid w:val="00022999"/>
    <w:rsid w:val="0004391B"/>
    <w:rsid w:val="00067715"/>
    <w:rsid w:val="00097C99"/>
    <w:rsid w:val="000A255D"/>
    <w:rsid w:val="000B00A1"/>
    <w:rsid w:val="000B204D"/>
    <w:rsid w:val="000B3BBA"/>
    <w:rsid w:val="000D52A0"/>
    <w:rsid w:val="000F1184"/>
    <w:rsid w:val="000F5310"/>
    <w:rsid w:val="0011638E"/>
    <w:rsid w:val="00123DAE"/>
    <w:rsid w:val="0012497E"/>
    <w:rsid w:val="00131004"/>
    <w:rsid w:val="00133CCF"/>
    <w:rsid w:val="00143314"/>
    <w:rsid w:val="00150CF8"/>
    <w:rsid w:val="00171BA4"/>
    <w:rsid w:val="00177C65"/>
    <w:rsid w:val="00181DE5"/>
    <w:rsid w:val="00192BB1"/>
    <w:rsid w:val="00197550"/>
    <w:rsid w:val="001A7721"/>
    <w:rsid w:val="001B0ACC"/>
    <w:rsid w:val="001C02A4"/>
    <w:rsid w:val="001C3401"/>
    <w:rsid w:val="001D7C0A"/>
    <w:rsid w:val="001E30B2"/>
    <w:rsid w:val="001E4069"/>
    <w:rsid w:val="001E72F3"/>
    <w:rsid w:val="001F6171"/>
    <w:rsid w:val="0020194E"/>
    <w:rsid w:val="00203C81"/>
    <w:rsid w:val="00215A0C"/>
    <w:rsid w:val="002248F2"/>
    <w:rsid w:val="002253E4"/>
    <w:rsid w:val="00240B69"/>
    <w:rsid w:val="00263262"/>
    <w:rsid w:val="00267FE9"/>
    <w:rsid w:val="00287F40"/>
    <w:rsid w:val="002A557A"/>
    <w:rsid w:val="002F1B41"/>
    <w:rsid w:val="00300772"/>
    <w:rsid w:val="003126DB"/>
    <w:rsid w:val="00331B36"/>
    <w:rsid w:val="00331BB2"/>
    <w:rsid w:val="00341483"/>
    <w:rsid w:val="00350969"/>
    <w:rsid w:val="0035158E"/>
    <w:rsid w:val="00356127"/>
    <w:rsid w:val="003664CA"/>
    <w:rsid w:val="003704EF"/>
    <w:rsid w:val="00394086"/>
    <w:rsid w:val="00394867"/>
    <w:rsid w:val="003C7272"/>
    <w:rsid w:val="003D732D"/>
    <w:rsid w:val="003D7985"/>
    <w:rsid w:val="0040053B"/>
    <w:rsid w:val="004006B8"/>
    <w:rsid w:val="004040AB"/>
    <w:rsid w:val="00414720"/>
    <w:rsid w:val="004153CA"/>
    <w:rsid w:val="004325EB"/>
    <w:rsid w:val="00435672"/>
    <w:rsid w:val="004479DC"/>
    <w:rsid w:val="00451C42"/>
    <w:rsid w:val="0047767A"/>
    <w:rsid w:val="004A28AA"/>
    <w:rsid w:val="004D3EC5"/>
    <w:rsid w:val="004E4E54"/>
    <w:rsid w:val="00532B06"/>
    <w:rsid w:val="00537480"/>
    <w:rsid w:val="00542B66"/>
    <w:rsid w:val="005513DB"/>
    <w:rsid w:val="00552572"/>
    <w:rsid w:val="00554922"/>
    <w:rsid w:val="00587B02"/>
    <w:rsid w:val="005A15E0"/>
    <w:rsid w:val="005A486B"/>
    <w:rsid w:val="005B1293"/>
    <w:rsid w:val="005B6AAC"/>
    <w:rsid w:val="005D50E8"/>
    <w:rsid w:val="005D5696"/>
    <w:rsid w:val="005D5ABB"/>
    <w:rsid w:val="005E6E4D"/>
    <w:rsid w:val="00601D28"/>
    <w:rsid w:val="00617344"/>
    <w:rsid w:val="00623A2C"/>
    <w:rsid w:val="00631F8B"/>
    <w:rsid w:val="006324A2"/>
    <w:rsid w:val="00647092"/>
    <w:rsid w:val="00654181"/>
    <w:rsid w:val="00664F2D"/>
    <w:rsid w:val="00666E67"/>
    <w:rsid w:val="006806CF"/>
    <w:rsid w:val="00691FC2"/>
    <w:rsid w:val="00696C97"/>
    <w:rsid w:val="006B576B"/>
    <w:rsid w:val="006B6FB6"/>
    <w:rsid w:val="006D2A80"/>
    <w:rsid w:val="006D3D52"/>
    <w:rsid w:val="006D4753"/>
    <w:rsid w:val="006E321E"/>
    <w:rsid w:val="007036C4"/>
    <w:rsid w:val="007145D7"/>
    <w:rsid w:val="00730558"/>
    <w:rsid w:val="00753070"/>
    <w:rsid w:val="00753098"/>
    <w:rsid w:val="007649F8"/>
    <w:rsid w:val="007661B2"/>
    <w:rsid w:val="007763B0"/>
    <w:rsid w:val="0077740A"/>
    <w:rsid w:val="007776AA"/>
    <w:rsid w:val="007A08C8"/>
    <w:rsid w:val="007A27BF"/>
    <w:rsid w:val="007C061F"/>
    <w:rsid w:val="007C458B"/>
    <w:rsid w:val="007C65FA"/>
    <w:rsid w:val="007D6562"/>
    <w:rsid w:val="007E2585"/>
    <w:rsid w:val="008131C6"/>
    <w:rsid w:val="00824E09"/>
    <w:rsid w:val="00847673"/>
    <w:rsid w:val="00855D73"/>
    <w:rsid w:val="00863C28"/>
    <w:rsid w:val="008817F8"/>
    <w:rsid w:val="00890718"/>
    <w:rsid w:val="008922E4"/>
    <w:rsid w:val="00896606"/>
    <w:rsid w:val="008C1C48"/>
    <w:rsid w:val="008C2B83"/>
    <w:rsid w:val="008D21C0"/>
    <w:rsid w:val="008D272E"/>
    <w:rsid w:val="008D7EEA"/>
    <w:rsid w:val="008E2CAD"/>
    <w:rsid w:val="008F49E6"/>
    <w:rsid w:val="009150C6"/>
    <w:rsid w:val="00940C97"/>
    <w:rsid w:val="00942920"/>
    <w:rsid w:val="00945F48"/>
    <w:rsid w:val="00982F37"/>
    <w:rsid w:val="00994881"/>
    <w:rsid w:val="009B7044"/>
    <w:rsid w:val="009C5D54"/>
    <w:rsid w:val="009E7376"/>
    <w:rsid w:val="00A3255B"/>
    <w:rsid w:val="00A3751C"/>
    <w:rsid w:val="00A67DF2"/>
    <w:rsid w:val="00A75DF2"/>
    <w:rsid w:val="00AD2A5B"/>
    <w:rsid w:val="00AD3CF0"/>
    <w:rsid w:val="00AE2844"/>
    <w:rsid w:val="00AE359E"/>
    <w:rsid w:val="00AE64B9"/>
    <w:rsid w:val="00B24D09"/>
    <w:rsid w:val="00B327A6"/>
    <w:rsid w:val="00B401D9"/>
    <w:rsid w:val="00BA0CCC"/>
    <w:rsid w:val="00BC07FE"/>
    <w:rsid w:val="00BE4694"/>
    <w:rsid w:val="00BE4F05"/>
    <w:rsid w:val="00BF4110"/>
    <w:rsid w:val="00C14A37"/>
    <w:rsid w:val="00C32168"/>
    <w:rsid w:val="00C4683A"/>
    <w:rsid w:val="00C67152"/>
    <w:rsid w:val="00C81341"/>
    <w:rsid w:val="00C93D25"/>
    <w:rsid w:val="00C9513D"/>
    <w:rsid w:val="00CA169A"/>
    <w:rsid w:val="00CA6F94"/>
    <w:rsid w:val="00CB51CE"/>
    <w:rsid w:val="00CB5E3F"/>
    <w:rsid w:val="00CC71B8"/>
    <w:rsid w:val="00CD0BF6"/>
    <w:rsid w:val="00CF2F71"/>
    <w:rsid w:val="00CF36F2"/>
    <w:rsid w:val="00CF382A"/>
    <w:rsid w:val="00CF57A9"/>
    <w:rsid w:val="00CF62E4"/>
    <w:rsid w:val="00D022A8"/>
    <w:rsid w:val="00D03A1B"/>
    <w:rsid w:val="00D07BD5"/>
    <w:rsid w:val="00D123F2"/>
    <w:rsid w:val="00D167DD"/>
    <w:rsid w:val="00D313C8"/>
    <w:rsid w:val="00D33091"/>
    <w:rsid w:val="00D35D42"/>
    <w:rsid w:val="00D3604B"/>
    <w:rsid w:val="00D4016A"/>
    <w:rsid w:val="00D440EB"/>
    <w:rsid w:val="00D53FF0"/>
    <w:rsid w:val="00D67A91"/>
    <w:rsid w:val="00D775DC"/>
    <w:rsid w:val="00D82B59"/>
    <w:rsid w:val="00D855BF"/>
    <w:rsid w:val="00D94DAA"/>
    <w:rsid w:val="00D9760F"/>
    <w:rsid w:val="00DC1F0F"/>
    <w:rsid w:val="00DC3B50"/>
    <w:rsid w:val="00DE1CCB"/>
    <w:rsid w:val="00DE5D03"/>
    <w:rsid w:val="00DF225E"/>
    <w:rsid w:val="00DF25B8"/>
    <w:rsid w:val="00E00673"/>
    <w:rsid w:val="00E03779"/>
    <w:rsid w:val="00E03E1A"/>
    <w:rsid w:val="00E2245A"/>
    <w:rsid w:val="00E31121"/>
    <w:rsid w:val="00E3119C"/>
    <w:rsid w:val="00E31378"/>
    <w:rsid w:val="00E52D78"/>
    <w:rsid w:val="00E54280"/>
    <w:rsid w:val="00E74361"/>
    <w:rsid w:val="00EB1A9C"/>
    <w:rsid w:val="00ED06CC"/>
    <w:rsid w:val="00F0179B"/>
    <w:rsid w:val="00F03009"/>
    <w:rsid w:val="00F120D1"/>
    <w:rsid w:val="00F20CBA"/>
    <w:rsid w:val="00F30FED"/>
    <w:rsid w:val="00F5228D"/>
    <w:rsid w:val="00F75A67"/>
    <w:rsid w:val="00F8337B"/>
    <w:rsid w:val="00F91A1F"/>
    <w:rsid w:val="00F94BF9"/>
    <w:rsid w:val="00FA26E8"/>
    <w:rsid w:val="00FA40A4"/>
    <w:rsid w:val="00FB2015"/>
    <w:rsid w:val="00FE2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4586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5F48"/>
  </w:style>
  <w:style w:type="paragraph" w:styleId="Heading3">
    <w:name w:val="heading 3"/>
    <w:basedOn w:val="Normal"/>
    <w:next w:val="Normal"/>
    <w:link w:val="Heading3Char"/>
    <w:qFormat/>
    <w:rsid w:val="00945F48"/>
    <w:pPr>
      <w:keepNext/>
      <w:outlineLvl w:val="2"/>
    </w:pPr>
    <w:rPr>
      <w:rFonts w:ascii="Courier New" w:hAnsi="Courier New"/>
      <w:b/>
      <w:sz w:val="28"/>
    </w:rPr>
  </w:style>
  <w:style w:type="paragraph" w:styleId="Heading5">
    <w:name w:val="heading 5"/>
    <w:basedOn w:val="Normal"/>
    <w:next w:val="Normal"/>
    <w:link w:val="Heading5Char"/>
    <w:qFormat/>
    <w:rsid w:val="00945F48"/>
    <w:pPr>
      <w:keepNext/>
      <w:tabs>
        <w:tab w:val="left" w:pos="2520"/>
      </w:tabs>
      <w:jc w:val="center"/>
      <w:outlineLvl w:val="4"/>
    </w:pPr>
    <w:rPr>
      <w:rFonts w:ascii="Footlight MT Light" w:hAnsi="Footlight MT Light"/>
      <w:i/>
      <w:color w:val="FFFFFF"/>
      <w:sz w:val="36"/>
      <w:bdr w:val="single" w:sz="8" w:space="0" w:color="auto"/>
      <w:shd w:val="clear" w:color="auto" w:fill="808080"/>
    </w:rPr>
  </w:style>
  <w:style w:type="paragraph" w:styleId="Heading6">
    <w:name w:val="heading 6"/>
    <w:basedOn w:val="Normal"/>
    <w:next w:val="Normal"/>
    <w:link w:val="Heading6Char"/>
    <w:qFormat/>
    <w:rsid w:val="00945F48"/>
    <w:pPr>
      <w:keepNext/>
      <w:tabs>
        <w:tab w:val="left" w:pos="2880"/>
      </w:tabs>
      <w:outlineLvl w:val="5"/>
    </w:pPr>
    <w:rPr>
      <w:rFonts w:ascii="Bookman Old Style" w:hAnsi="Bookman Old Style"/>
      <w:b/>
    </w:rPr>
  </w:style>
  <w:style w:type="paragraph" w:styleId="Heading8">
    <w:name w:val="heading 8"/>
    <w:basedOn w:val="Normal"/>
    <w:next w:val="Normal"/>
    <w:link w:val="Heading8Char"/>
    <w:qFormat/>
    <w:rsid w:val="00945F48"/>
    <w:pPr>
      <w:keepNext/>
      <w:tabs>
        <w:tab w:val="left" w:pos="2520"/>
      </w:tabs>
      <w:jc w:val="right"/>
      <w:outlineLvl w:val="7"/>
    </w:pPr>
    <w:rPr>
      <w:rFonts w:ascii="Footlight MT Light" w:hAnsi="Footlight MT Ligh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45F48"/>
    <w:rPr>
      <w:rFonts w:ascii="Courier New" w:hAnsi="Courier New"/>
      <w:b/>
      <w:sz w:val="28"/>
    </w:rPr>
  </w:style>
  <w:style w:type="character" w:customStyle="1" w:styleId="Heading5Char">
    <w:name w:val="Heading 5 Char"/>
    <w:basedOn w:val="DefaultParagraphFont"/>
    <w:link w:val="Heading5"/>
    <w:rsid w:val="00945F48"/>
    <w:rPr>
      <w:rFonts w:ascii="Footlight MT Light" w:hAnsi="Footlight MT Light"/>
      <w:i/>
      <w:color w:val="FFFFFF"/>
      <w:sz w:val="36"/>
      <w:bdr w:val="single" w:sz="8" w:space="0" w:color="auto"/>
    </w:rPr>
  </w:style>
  <w:style w:type="character" w:customStyle="1" w:styleId="Heading6Char">
    <w:name w:val="Heading 6 Char"/>
    <w:basedOn w:val="DefaultParagraphFont"/>
    <w:link w:val="Heading6"/>
    <w:rsid w:val="00945F48"/>
    <w:rPr>
      <w:rFonts w:ascii="Bookman Old Style" w:hAnsi="Bookman Old Style"/>
      <w:b/>
    </w:rPr>
  </w:style>
  <w:style w:type="character" w:customStyle="1" w:styleId="Heading8Char">
    <w:name w:val="Heading 8 Char"/>
    <w:basedOn w:val="DefaultParagraphFont"/>
    <w:link w:val="Heading8"/>
    <w:rsid w:val="00945F48"/>
    <w:rPr>
      <w:rFonts w:ascii="Footlight MT Light" w:hAnsi="Footlight MT Light"/>
      <w:b/>
      <w:sz w:val="28"/>
    </w:rPr>
  </w:style>
  <w:style w:type="paragraph" w:styleId="HTMLPreformatted">
    <w:name w:val="HTML Preformatted"/>
    <w:basedOn w:val="Normal"/>
    <w:link w:val="HTMLPreformattedChar"/>
    <w:rsid w:val="00945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PreformattedChar">
    <w:name w:val="HTML Preformatted Char"/>
    <w:basedOn w:val="DefaultParagraphFont"/>
    <w:link w:val="HTMLPreformatted"/>
    <w:rsid w:val="00945F48"/>
    <w:rPr>
      <w:rFonts w:ascii="Courier New" w:eastAsia="Courier New" w:hAnsi="Courier New"/>
    </w:rPr>
  </w:style>
  <w:style w:type="paragraph" w:styleId="BlockText">
    <w:name w:val="Block Text"/>
    <w:basedOn w:val="Normal"/>
    <w:rsid w:val="00945F48"/>
    <w:pPr>
      <w:tabs>
        <w:tab w:val="left" w:pos="2880"/>
      </w:tabs>
      <w:ind w:left="360" w:right="792"/>
      <w:jc w:val="center"/>
    </w:pPr>
    <w:rPr>
      <w:rFonts w:ascii="Bookman Old Style" w:hAnsi="Bookman Old Style"/>
      <w:b/>
    </w:rPr>
  </w:style>
  <w:style w:type="character" w:styleId="PageNumber">
    <w:name w:val="page number"/>
    <w:basedOn w:val="DefaultParagraphFont"/>
    <w:rsid w:val="00945F48"/>
  </w:style>
  <w:style w:type="paragraph" w:styleId="Footer">
    <w:name w:val="footer"/>
    <w:basedOn w:val="Normal"/>
    <w:link w:val="FooterChar"/>
    <w:uiPriority w:val="99"/>
    <w:rsid w:val="00945F48"/>
    <w:pPr>
      <w:tabs>
        <w:tab w:val="center" w:pos="4320"/>
        <w:tab w:val="right" w:pos="8640"/>
      </w:tabs>
    </w:pPr>
    <w:rPr>
      <w:sz w:val="24"/>
    </w:rPr>
  </w:style>
  <w:style w:type="character" w:customStyle="1" w:styleId="FooterChar">
    <w:name w:val="Footer Char"/>
    <w:basedOn w:val="DefaultParagraphFont"/>
    <w:link w:val="Footer"/>
    <w:uiPriority w:val="99"/>
    <w:rsid w:val="00945F48"/>
    <w:rPr>
      <w:sz w:val="24"/>
    </w:rPr>
  </w:style>
  <w:style w:type="character" w:styleId="CommentReference">
    <w:name w:val="annotation reference"/>
    <w:uiPriority w:val="99"/>
    <w:rsid w:val="00945F48"/>
    <w:rPr>
      <w:sz w:val="16"/>
      <w:szCs w:val="16"/>
    </w:rPr>
  </w:style>
  <w:style w:type="paragraph" w:styleId="CommentText">
    <w:name w:val="annotation text"/>
    <w:basedOn w:val="Normal"/>
    <w:link w:val="CommentTextChar"/>
    <w:rsid w:val="00945F48"/>
  </w:style>
  <w:style w:type="character" w:customStyle="1" w:styleId="CommentTextChar">
    <w:name w:val="Comment Text Char"/>
    <w:basedOn w:val="DefaultParagraphFont"/>
    <w:link w:val="CommentText"/>
    <w:rsid w:val="00945F48"/>
  </w:style>
  <w:style w:type="paragraph" w:styleId="BalloonText">
    <w:name w:val="Balloon Text"/>
    <w:basedOn w:val="Normal"/>
    <w:link w:val="BalloonTextChar"/>
    <w:rsid w:val="00945F48"/>
    <w:rPr>
      <w:rFonts w:ascii="Tahoma" w:hAnsi="Tahoma" w:cs="Tahoma"/>
      <w:sz w:val="16"/>
      <w:szCs w:val="16"/>
    </w:rPr>
  </w:style>
  <w:style w:type="character" w:customStyle="1" w:styleId="BalloonTextChar">
    <w:name w:val="Balloon Text Char"/>
    <w:basedOn w:val="DefaultParagraphFont"/>
    <w:link w:val="BalloonText"/>
    <w:rsid w:val="00945F48"/>
    <w:rPr>
      <w:rFonts w:ascii="Tahoma" w:hAnsi="Tahoma" w:cs="Tahoma"/>
      <w:sz w:val="16"/>
      <w:szCs w:val="16"/>
    </w:rPr>
  </w:style>
  <w:style w:type="paragraph" w:styleId="ListParagraph">
    <w:name w:val="List Paragraph"/>
    <w:basedOn w:val="Normal"/>
    <w:uiPriority w:val="34"/>
    <w:qFormat/>
    <w:rsid w:val="008E2CAD"/>
    <w:pPr>
      <w:ind w:left="720"/>
      <w:contextualSpacing/>
    </w:pPr>
    <w:rPr>
      <w:sz w:val="24"/>
      <w:szCs w:val="24"/>
    </w:rPr>
  </w:style>
  <w:style w:type="table" w:styleId="TableGrid">
    <w:name w:val="Table Grid"/>
    <w:basedOn w:val="TableNormal"/>
    <w:rsid w:val="008E2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66E67"/>
    <w:rPr>
      <w:color w:val="0000FF" w:themeColor="hyperlink"/>
      <w:u w:val="single"/>
    </w:rPr>
  </w:style>
  <w:style w:type="paragraph" w:styleId="CommentSubject">
    <w:name w:val="annotation subject"/>
    <w:basedOn w:val="CommentText"/>
    <w:next w:val="CommentText"/>
    <w:link w:val="CommentSubjectChar"/>
    <w:rsid w:val="00542B66"/>
    <w:rPr>
      <w:b/>
      <w:bCs/>
    </w:rPr>
  </w:style>
  <w:style w:type="character" w:customStyle="1" w:styleId="CommentSubjectChar">
    <w:name w:val="Comment Subject Char"/>
    <w:basedOn w:val="CommentTextChar"/>
    <w:link w:val="CommentSubject"/>
    <w:rsid w:val="00542B66"/>
    <w:rPr>
      <w:b/>
      <w:bCs/>
    </w:rPr>
  </w:style>
  <w:style w:type="character" w:styleId="FollowedHyperlink">
    <w:name w:val="FollowedHyperlink"/>
    <w:basedOn w:val="DefaultParagraphFont"/>
    <w:rsid w:val="001C02A4"/>
    <w:rPr>
      <w:color w:val="800080" w:themeColor="followedHyperlink"/>
      <w:u w:val="single"/>
    </w:rPr>
  </w:style>
  <w:style w:type="paragraph" w:styleId="Header">
    <w:name w:val="header"/>
    <w:basedOn w:val="Normal"/>
    <w:link w:val="HeaderChar"/>
    <w:rsid w:val="006D3D52"/>
    <w:pPr>
      <w:tabs>
        <w:tab w:val="center" w:pos="4680"/>
        <w:tab w:val="right" w:pos="9360"/>
      </w:tabs>
    </w:pPr>
  </w:style>
  <w:style w:type="character" w:customStyle="1" w:styleId="HeaderChar">
    <w:name w:val="Header Char"/>
    <w:basedOn w:val="DefaultParagraphFont"/>
    <w:link w:val="Header"/>
    <w:rsid w:val="006D3D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5F48"/>
  </w:style>
  <w:style w:type="paragraph" w:styleId="Heading3">
    <w:name w:val="heading 3"/>
    <w:basedOn w:val="Normal"/>
    <w:next w:val="Normal"/>
    <w:link w:val="Heading3Char"/>
    <w:qFormat/>
    <w:rsid w:val="00945F48"/>
    <w:pPr>
      <w:keepNext/>
      <w:outlineLvl w:val="2"/>
    </w:pPr>
    <w:rPr>
      <w:rFonts w:ascii="Courier New" w:hAnsi="Courier New"/>
      <w:b/>
      <w:sz w:val="28"/>
    </w:rPr>
  </w:style>
  <w:style w:type="paragraph" w:styleId="Heading5">
    <w:name w:val="heading 5"/>
    <w:basedOn w:val="Normal"/>
    <w:next w:val="Normal"/>
    <w:link w:val="Heading5Char"/>
    <w:qFormat/>
    <w:rsid w:val="00945F48"/>
    <w:pPr>
      <w:keepNext/>
      <w:tabs>
        <w:tab w:val="left" w:pos="2520"/>
      </w:tabs>
      <w:jc w:val="center"/>
      <w:outlineLvl w:val="4"/>
    </w:pPr>
    <w:rPr>
      <w:rFonts w:ascii="Footlight MT Light" w:hAnsi="Footlight MT Light"/>
      <w:i/>
      <w:color w:val="FFFFFF"/>
      <w:sz w:val="36"/>
      <w:bdr w:val="single" w:sz="8" w:space="0" w:color="auto"/>
      <w:shd w:val="clear" w:color="auto" w:fill="808080"/>
    </w:rPr>
  </w:style>
  <w:style w:type="paragraph" w:styleId="Heading6">
    <w:name w:val="heading 6"/>
    <w:basedOn w:val="Normal"/>
    <w:next w:val="Normal"/>
    <w:link w:val="Heading6Char"/>
    <w:qFormat/>
    <w:rsid w:val="00945F48"/>
    <w:pPr>
      <w:keepNext/>
      <w:tabs>
        <w:tab w:val="left" w:pos="2880"/>
      </w:tabs>
      <w:outlineLvl w:val="5"/>
    </w:pPr>
    <w:rPr>
      <w:rFonts w:ascii="Bookman Old Style" w:hAnsi="Bookman Old Style"/>
      <w:b/>
    </w:rPr>
  </w:style>
  <w:style w:type="paragraph" w:styleId="Heading8">
    <w:name w:val="heading 8"/>
    <w:basedOn w:val="Normal"/>
    <w:next w:val="Normal"/>
    <w:link w:val="Heading8Char"/>
    <w:qFormat/>
    <w:rsid w:val="00945F48"/>
    <w:pPr>
      <w:keepNext/>
      <w:tabs>
        <w:tab w:val="left" w:pos="2520"/>
      </w:tabs>
      <w:jc w:val="right"/>
      <w:outlineLvl w:val="7"/>
    </w:pPr>
    <w:rPr>
      <w:rFonts w:ascii="Footlight MT Light" w:hAnsi="Footlight MT Ligh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45F48"/>
    <w:rPr>
      <w:rFonts w:ascii="Courier New" w:hAnsi="Courier New"/>
      <w:b/>
      <w:sz w:val="28"/>
    </w:rPr>
  </w:style>
  <w:style w:type="character" w:customStyle="1" w:styleId="Heading5Char">
    <w:name w:val="Heading 5 Char"/>
    <w:basedOn w:val="DefaultParagraphFont"/>
    <w:link w:val="Heading5"/>
    <w:rsid w:val="00945F48"/>
    <w:rPr>
      <w:rFonts w:ascii="Footlight MT Light" w:hAnsi="Footlight MT Light"/>
      <w:i/>
      <w:color w:val="FFFFFF"/>
      <w:sz w:val="36"/>
      <w:bdr w:val="single" w:sz="8" w:space="0" w:color="auto"/>
    </w:rPr>
  </w:style>
  <w:style w:type="character" w:customStyle="1" w:styleId="Heading6Char">
    <w:name w:val="Heading 6 Char"/>
    <w:basedOn w:val="DefaultParagraphFont"/>
    <w:link w:val="Heading6"/>
    <w:rsid w:val="00945F48"/>
    <w:rPr>
      <w:rFonts w:ascii="Bookman Old Style" w:hAnsi="Bookman Old Style"/>
      <w:b/>
    </w:rPr>
  </w:style>
  <w:style w:type="character" w:customStyle="1" w:styleId="Heading8Char">
    <w:name w:val="Heading 8 Char"/>
    <w:basedOn w:val="DefaultParagraphFont"/>
    <w:link w:val="Heading8"/>
    <w:rsid w:val="00945F48"/>
    <w:rPr>
      <w:rFonts w:ascii="Footlight MT Light" w:hAnsi="Footlight MT Light"/>
      <w:b/>
      <w:sz w:val="28"/>
    </w:rPr>
  </w:style>
  <w:style w:type="paragraph" w:styleId="HTMLPreformatted">
    <w:name w:val="HTML Preformatted"/>
    <w:basedOn w:val="Normal"/>
    <w:link w:val="HTMLPreformattedChar"/>
    <w:rsid w:val="00945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PreformattedChar">
    <w:name w:val="HTML Preformatted Char"/>
    <w:basedOn w:val="DefaultParagraphFont"/>
    <w:link w:val="HTMLPreformatted"/>
    <w:rsid w:val="00945F48"/>
    <w:rPr>
      <w:rFonts w:ascii="Courier New" w:eastAsia="Courier New" w:hAnsi="Courier New"/>
    </w:rPr>
  </w:style>
  <w:style w:type="paragraph" w:styleId="BlockText">
    <w:name w:val="Block Text"/>
    <w:basedOn w:val="Normal"/>
    <w:rsid w:val="00945F48"/>
    <w:pPr>
      <w:tabs>
        <w:tab w:val="left" w:pos="2880"/>
      </w:tabs>
      <w:ind w:left="360" w:right="792"/>
      <w:jc w:val="center"/>
    </w:pPr>
    <w:rPr>
      <w:rFonts w:ascii="Bookman Old Style" w:hAnsi="Bookman Old Style"/>
      <w:b/>
    </w:rPr>
  </w:style>
  <w:style w:type="character" w:styleId="PageNumber">
    <w:name w:val="page number"/>
    <w:basedOn w:val="DefaultParagraphFont"/>
    <w:rsid w:val="00945F48"/>
  </w:style>
  <w:style w:type="paragraph" w:styleId="Footer">
    <w:name w:val="footer"/>
    <w:basedOn w:val="Normal"/>
    <w:link w:val="FooterChar"/>
    <w:uiPriority w:val="99"/>
    <w:rsid w:val="00945F48"/>
    <w:pPr>
      <w:tabs>
        <w:tab w:val="center" w:pos="4320"/>
        <w:tab w:val="right" w:pos="8640"/>
      </w:tabs>
    </w:pPr>
    <w:rPr>
      <w:sz w:val="24"/>
    </w:rPr>
  </w:style>
  <w:style w:type="character" w:customStyle="1" w:styleId="FooterChar">
    <w:name w:val="Footer Char"/>
    <w:basedOn w:val="DefaultParagraphFont"/>
    <w:link w:val="Footer"/>
    <w:uiPriority w:val="99"/>
    <w:rsid w:val="00945F48"/>
    <w:rPr>
      <w:sz w:val="24"/>
    </w:rPr>
  </w:style>
  <w:style w:type="character" w:styleId="CommentReference">
    <w:name w:val="annotation reference"/>
    <w:uiPriority w:val="99"/>
    <w:rsid w:val="00945F48"/>
    <w:rPr>
      <w:sz w:val="16"/>
      <w:szCs w:val="16"/>
    </w:rPr>
  </w:style>
  <w:style w:type="paragraph" w:styleId="CommentText">
    <w:name w:val="annotation text"/>
    <w:basedOn w:val="Normal"/>
    <w:link w:val="CommentTextChar"/>
    <w:rsid w:val="00945F48"/>
  </w:style>
  <w:style w:type="character" w:customStyle="1" w:styleId="CommentTextChar">
    <w:name w:val="Comment Text Char"/>
    <w:basedOn w:val="DefaultParagraphFont"/>
    <w:link w:val="CommentText"/>
    <w:rsid w:val="00945F48"/>
  </w:style>
  <w:style w:type="paragraph" w:styleId="BalloonText">
    <w:name w:val="Balloon Text"/>
    <w:basedOn w:val="Normal"/>
    <w:link w:val="BalloonTextChar"/>
    <w:rsid w:val="00945F48"/>
    <w:rPr>
      <w:rFonts w:ascii="Tahoma" w:hAnsi="Tahoma" w:cs="Tahoma"/>
      <w:sz w:val="16"/>
      <w:szCs w:val="16"/>
    </w:rPr>
  </w:style>
  <w:style w:type="character" w:customStyle="1" w:styleId="BalloonTextChar">
    <w:name w:val="Balloon Text Char"/>
    <w:basedOn w:val="DefaultParagraphFont"/>
    <w:link w:val="BalloonText"/>
    <w:rsid w:val="00945F48"/>
    <w:rPr>
      <w:rFonts w:ascii="Tahoma" w:hAnsi="Tahoma" w:cs="Tahoma"/>
      <w:sz w:val="16"/>
      <w:szCs w:val="16"/>
    </w:rPr>
  </w:style>
  <w:style w:type="paragraph" w:styleId="ListParagraph">
    <w:name w:val="List Paragraph"/>
    <w:basedOn w:val="Normal"/>
    <w:uiPriority w:val="34"/>
    <w:qFormat/>
    <w:rsid w:val="008E2CAD"/>
    <w:pPr>
      <w:ind w:left="720"/>
      <w:contextualSpacing/>
    </w:pPr>
    <w:rPr>
      <w:sz w:val="24"/>
      <w:szCs w:val="24"/>
    </w:rPr>
  </w:style>
  <w:style w:type="table" w:styleId="TableGrid">
    <w:name w:val="Table Grid"/>
    <w:basedOn w:val="TableNormal"/>
    <w:rsid w:val="008E2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66E67"/>
    <w:rPr>
      <w:color w:val="0000FF" w:themeColor="hyperlink"/>
      <w:u w:val="single"/>
    </w:rPr>
  </w:style>
  <w:style w:type="paragraph" w:styleId="CommentSubject">
    <w:name w:val="annotation subject"/>
    <w:basedOn w:val="CommentText"/>
    <w:next w:val="CommentText"/>
    <w:link w:val="CommentSubjectChar"/>
    <w:rsid w:val="00542B66"/>
    <w:rPr>
      <w:b/>
      <w:bCs/>
    </w:rPr>
  </w:style>
  <w:style w:type="character" w:customStyle="1" w:styleId="CommentSubjectChar">
    <w:name w:val="Comment Subject Char"/>
    <w:basedOn w:val="CommentTextChar"/>
    <w:link w:val="CommentSubject"/>
    <w:rsid w:val="00542B66"/>
    <w:rPr>
      <w:b/>
      <w:bCs/>
    </w:rPr>
  </w:style>
  <w:style w:type="character" w:styleId="FollowedHyperlink">
    <w:name w:val="FollowedHyperlink"/>
    <w:basedOn w:val="DefaultParagraphFont"/>
    <w:rsid w:val="001C02A4"/>
    <w:rPr>
      <w:color w:val="800080" w:themeColor="followedHyperlink"/>
      <w:u w:val="single"/>
    </w:rPr>
  </w:style>
  <w:style w:type="paragraph" w:styleId="Header">
    <w:name w:val="header"/>
    <w:basedOn w:val="Normal"/>
    <w:link w:val="HeaderChar"/>
    <w:rsid w:val="006D3D52"/>
    <w:pPr>
      <w:tabs>
        <w:tab w:val="center" w:pos="4680"/>
        <w:tab w:val="right" w:pos="9360"/>
      </w:tabs>
    </w:pPr>
  </w:style>
  <w:style w:type="character" w:customStyle="1" w:styleId="HeaderChar">
    <w:name w:val="Header Char"/>
    <w:basedOn w:val="DefaultParagraphFont"/>
    <w:link w:val="Header"/>
    <w:rsid w:val="006D3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acquisition.gov/sites/default/files/current/far/html/52_200_206.html" TargetMode="External"/><Relationship Id="rId20" Type="http://schemas.openxmlformats.org/officeDocument/2006/relationships/theme" Target="theme/theme1.xml"/><Relationship Id="rId10" Type="http://schemas.openxmlformats.org/officeDocument/2006/relationships/hyperlink" Target="https://www.usaid.gov/sites/default/files/documents/1868/303maa.pdf" TargetMode="External"/><Relationship Id="rId11" Type="http://schemas.openxmlformats.org/officeDocument/2006/relationships/hyperlink" Target="https://www.usaid.gov/sites/default/files/documents/1868/303mab.pdf" TargetMode="External"/><Relationship Id="rId12" Type="http://schemas.openxmlformats.org/officeDocument/2006/relationships/hyperlink" Target="https://www.usaid.gov/sites/default/files/documents/1868/303mat.pdf" TargetMode="External"/><Relationship Id="rId13" Type="http://schemas.openxmlformats.org/officeDocument/2006/relationships/hyperlink" Target="https://www.usaid.gov/sites/default/files/documents/1868/303mav.pdf"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image" Target="media/image2.jpeg"/><Relationship Id="rId17" Type="http://schemas.openxmlformats.org/officeDocument/2006/relationships/footer" Target="footer3.xml"/><Relationship Id="rId18" Type="http://schemas.openxmlformats.org/officeDocument/2006/relationships/footer" Target="footer4.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2501</Words>
  <Characters>13434</Characters>
  <Application>Microsoft Macintosh Word</Application>
  <DocSecurity>0</DocSecurity>
  <Lines>216</Lines>
  <Paragraphs>96</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15839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DiVenanzo, Justin (M/OAA/DCHA)</dc:creator>
  <cp:lastModifiedBy>Solange Matacena</cp:lastModifiedBy>
  <cp:revision>2</cp:revision>
  <cp:lastPrinted>2015-04-02T18:45:00Z</cp:lastPrinted>
  <dcterms:created xsi:type="dcterms:W3CDTF">2017-07-24T15:24:00Z</dcterms:created>
  <dcterms:modified xsi:type="dcterms:W3CDTF">2017-07-24T15:24:00Z</dcterms:modified>
</cp:coreProperties>
</file>