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68" w:rsidRDefault="00D23A68" w:rsidP="00D23A68">
      <w:pPr>
        <w:spacing w:after="0"/>
        <w:rPr>
          <w:b/>
        </w:rPr>
      </w:pPr>
      <w:r w:rsidRPr="00D23A68">
        <w:t>Date:</w:t>
      </w:r>
      <w:r w:rsidR="00CB7847">
        <w:rPr>
          <w:b/>
        </w:rPr>
        <w:t xml:space="preserve"> April 14</w:t>
      </w:r>
      <w:r>
        <w:rPr>
          <w:b/>
        </w:rPr>
        <w:t>, 2015</w:t>
      </w:r>
    </w:p>
    <w:p w:rsidR="00F51CF3" w:rsidRDefault="00813F3C" w:rsidP="00D23A68">
      <w:pPr>
        <w:spacing w:after="0"/>
        <w:rPr>
          <w:b/>
        </w:rPr>
      </w:pPr>
      <w:r w:rsidRPr="00D23A68">
        <w:t>S</w:t>
      </w:r>
      <w:r w:rsidR="00C3403A" w:rsidRPr="00D23A68">
        <w:t>ubject Line:</w:t>
      </w:r>
      <w:r w:rsidR="00C3403A">
        <w:rPr>
          <w:b/>
        </w:rPr>
        <w:t xml:space="preserve"> </w:t>
      </w:r>
      <w:r w:rsidR="00F51CF3">
        <w:rPr>
          <w:b/>
        </w:rPr>
        <w:t>R</w:t>
      </w:r>
      <w:r w:rsidR="00370502">
        <w:rPr>
          <w:b/>
        </w:rPr>
        <w:t xml:space="preserve">evision to </w:t>
      </w:r>
      <w:r w:rsidR="00BF054C">
        <w:rPr>
          <w:b/>
        </w:rPr>
        <w:t>USAID’s O</w:t>
      </w:r>
      <w:r w:rsidR="00370502">
        <w:rPr>
          <w:b/>
        </w:rPr>
        <w:t>ffice of Food for Peace Indicators</w:t>
      </w:r>
    </w:p>
    <w:p w:rsidR="00D23A68" w:rsidRDefault="00D23A68"/>
    <w:p w:rsidR="00BA3311" w:rsidRPr="00C54A04" w:rsidRDefault="00C54A04">
      <w:r>
        <w:t xml:space="preserve">Dear FACG </w:t>
      </w:r>
      <w:r w:rsidR="007416D0">
        <w:t xml:space="preserve">PVO </w:t>
      </w:r>
      <w:r>
        <w:t xml:space="preserve">Colleagues: </w:t>
      </w:r>
    </w:p>
    <w:p w:rsidR="003A477D" w:rsidRDefault="003A477D" w:rsidP="003A477D">
      <w:r>
        <w:t xml:space="preserve">Attached, please find the revised list of </w:t>
      </w:r>
      <w:r w:rsidR="00CD54E7">
        <w:t>USAID’s</w:t>
      </w:r>
      <w:r w:rsidR="00BA3311">
        <w:t xml:space="preserve"> Offic</w:t>
      </w:r>
      <w:r w:rsidR="0099384C">
        <w:t xml:space="preserve">e of Food for Peace </w:t>
      </w:r>
      <w:r w:rsidR="00CD54E7">
        <w:t>(FFP)</w:t>
      </w:r>
      <w:r w:rsidR="00A36E04">
        <w:t xml:space="preserve"> </w:t>
      </w:r>
      <w:r w:rsidR="0099384C">
        <w:t xml:space="preserve">indicators. </w:t>
      </w:r>
      <w:r>
        <w:t xml:space="preserve"> The following documents are also attached: </w:t>
      </w:r>
    </w:p>
    <w:p w:rsidR="003A477D" w:rsidRDefault="003A477D" w:rsidP="003A477D">
      <w:pPr>
        <w:pStyle w:val="ListParagraph"/>
        <w:numPr>
          <w:ilvl w:val="0"/>
          <w:numId w:val="3"/>
        </w:numPr>
      </w:pPr>
      <w:r>
        <w:t>FFP Indicators Handbook Part I: Indicators for Baseline and Final Evaluation Surveys</w:t>
      </w:r>
      <w:r w:rsidR="00D60F46">
        <w:t xml:space="preserve"> (Note that the handbook includes a Household Roster for surveys. </w:t>
      </w:r>
      <w:r w:rsidR="0006331C">
        <w:t>T</w:t>
      </w:r>
      <w:r w:rsidR="00D60F46">
        <w:t xml:space="preserve">he Excel file of the roster </w:t>
      </w:r>
      <w:r w:rsidR="0006331C">
        <w:t xml:space="preserve">can be accessed </w:t>
      </w:r>
      <w:r w:rsidR="00D60F46">
        <w:t>by clicking on the picture of the roster in the handbook.)</w:t>
      </w:r>
    </w:p>
    <w:p w:rsidR="003A477D" w:rsidRDefault="003A477D" w:rsidP="003A477D">
      <w:pPr>
        <w:pStyle w:val="ListParagraph"/>
        <w:numPr>
          <w:ilvl w:val="0"/>
          <w:numId w:val="3"/>
        </w:numPr>
      </w:pPr>
      <w:r w:rsidRPr="003A477D">
        <w:t xml:space="preserve">FFP Indicators Handbook Part </w:t>
      </w:r>
      <w:r>
        <w:t>I</w:t>
      </w:r>
      <w:r w:rsidRPr="003A477D">
        <w:t>I:</w:t>
      </w:r>
      <w:r>
        <w:t xml:space="preserve"> </w:t>
      </w:r>
      <w:r w:rsidRPr="003A477D">
        <w:t>Annual Monitoring Indicators</w:t>
      </w:r>
    </w:p>
    <w:p w:rsidR="007D4149" w:rsidRDefault="00210029">
      <w:r>
        <w:t>FFP</w:t>
      </w:r>
      <w:r w:rsidR="00471BAA">
        <w:t xml:space="preserve"> </w:t>
      </w:r>
      <w:r w:rsidR="00BE20A4">
        <w:t xml:space="preserve">has </w:t>
      </w:r>
      <w:r w:rsidR="00CA4400">
        <w:t>revis</w:t>
      </w:r>
      <w:r w:rsidR="00BE20A4">
        <w:t>ed</w:t>
      </w:r>
      <w:r w:rsidR="00CA4400">
        <w:t xml:space="preserve"> </w:t>
      </w:r>
      <w:r w:rsidR="0034308A">
        <w:t xml:space="preserve">the </w:t>
      </w:r>
      <w:r w:rsidR="00813F3C">
        <w:t xml:space="preserve">indicator </w:t>
      </w:r>
      <w:r w:rsidR="0034308A">
        <w:t xml:space="preserve">list </w:t>
      </w:r>
      <w:r w:rsidR="00813F3C">
        <w:t xml:space="preserve">and handbook </w:t>
      </w:r>
      <w:r w:rsidR="0034308A">
        <w:t xml:space="preserve">to </w:t>
      </w:r>
      <w:r w:rsidR="00471BAA">
        <w:t xml:space="preserve">better document and </w:t>
      </w:r>
      <w:r w:rsidR="00CA77E7">
        <w:t xml:space="preserve">allow comparison of </w:t>
      </w:r>
      <w:r w:rsidR="003A477D">
        <w:t>FFP projects’</w:t>
      </w:r>
      <w:r w:rsidR="00471BAA">
        <w:t xml:space="preserve"> </w:t>
      </w:r>
      <w:r w:rsidR="00650FFA">
        <w:t>outcomes,</w:t>
      </w:r>
      <w:r w:rsidR="00471BAA">
        <w:t xml:space="preserve"> </w:t>
      </w:r>
      <w:r w:rsidR="0034308A">
        <w:t>generate standardized dat</w:t>
      </w:r>
      <w:r w:rsidR="00892081">
        <w:t>a</w:t>
      </w:r>
      <w:r w:rsidR="0034308A">
        <w:t xml:space="preserve"> to monitor </w:t>
      </w:r>
      <w:r w:rsidR="003A477D">
        <w:t>project</w:t>
      </w:r>
      <w:r w:rsidR="0034308A">
        <w:t xml:space="preserve"> progress</w:t>
      </w:r>
      <w:r w:rsidR="00650FFA">
        <w:t>,</w:t>
      </w:r>
      <w:r w:rsidR="0034308A">
        <w:t xml:space="preserve"> and provide more detailed information on </w:t>
      </w:r>
      <w:r w:rsidR="003A477D">
        <w:t>projects’</w:t>
      </w:r>
      <w:r w:rsidR="00CA4400">
        <w:t xml:space="preserve"> accomplishments to stakeholders. </w:t>
      </w:r>
      <w:r w:rsidR="00892081">
        <w:t>FFP has aligned</w:t>
      </w:r>
      <w:r w:rsidR="00CA77E7">
        <w:t xml:space="preserve"> these</w:t>
      </w:r>
      <w:r w:rsidR="00892081">
        <w:t xml:space="preserve"> </w:t>
      </w:r>
      <w:r w:rsidR="00A12A2E">
        <w:t xml:space="preserve">indicators </w:t>
      </w:r>
      <w:r w:rsidR="0052411A">
        <w:t xml:space="preserve">with </w:t>
      </w:r>
      <w:r w:rsidR="00CA4400">
        <w:t xml:space="preserve">Feed the Future (FTF) and </w:t>
      </w:r>
      <w:r w:rsidR="003A477D" w:rsidRPr="003A477D">
        <w:t>Department of State and USAID</w:t>
      </w:r>
      <w:r w:rsidR="003A477D">
        <w:t xml:space="preserve">’s </w:t>
      </w:r>
      <w:r w:rsidR="00562410">
        <w:t>Standard Foreign Assistance (F)</w:t>
      </w:r>
      <w:r w:rsidR="00892081">
        <w:t xml:space="preserve"> indicators</w:t>
      </w:r>
      <w:r w:rsidR="00CA77E7" w:rsidRPr="00CA77E7">
        <w:t xml:space="preserve"> </w:t>
      </w:r>
      <w:r w:rsidR="00CA77E7">
        <w:t>to the extent possible</w:t>
      </w:r>
      <w:r w:rsidR="00CA4400">
        <w:t>.</w:t>
      </w:r>
      <w:r w:rsidR="00F51CF3">
        <w:t xml:space="preserve"> </w:t>
      </w:r>
    </w:p>
    <w:p w:rsidR="00E30720" w:rsidRDefault="003128F5" w:rsidP="00E30720">
      <w:r>
        <w:t xml:space="preserve">The list </w:t>
      </w:r>
      <w:r w:rsidR="00813F3C">
        <w:t>and handbook contain both baseline/</w:t>
      </w:r>
      <w:r>
        <w:t>final evaluation and annual monitoring indicat</w:t>
      </w:r>
      <w:r w:rsidR="00813F3C">
        <w:t xml:space="preserve">ors. </w:t>
      </w:r>
      <w:r w:rsidR="00920808">
        <w:t xml:space="preserve">Indicators for baseline and final evaluation </w:t>
      </w:r>
      <w:r w:rsidR="00CA77E7">
        <w:t xml:space="preserve">surveys </w:t>
      </w:r>
      <w:r w:rsidR="009B7058">
        <w:t>will be collected by an external contractor</w:t>
      </w:r>
      <w:r w:rsidR="00813F3C">
        <w:t xml:space="preserve">, while </w:t>
      </w:r>
      <w:r w:rsidR="00497C7E">
        <w:t>FFP</w:t>
      </w:r>
      <w:r w:rsidR="00247D98">
        <w:t xml:space="preserve"> </w:t>
      </w:r>
      <w:r w:rsidR="00813F3C">
        <w:t>awardees</w:t>
      </w:r>
      <w:r>
        <w:t xml:space="preserve"> are responsible for collecting annual monitoring indicators.</w:t>
      </w:r>
      <w:r w:rsidR="00247D98">
        <w:t xml:space="preserve"> </w:t>
      </w:r>
      <w:r w:rsidR="00813F3C">
        <w:t>Awardees</w:t>
      </w:r>
      <w:r w:rsidR="00C91BFF">
        <w:t xml:space="preserve"> are </w:t>
      </w:r>
      <w:r w:rsidR="00247D98">
        <w:t xml:space="preserve">also </w:t>
      </w:r>
      <w:r w:rsidR="00C91BFF">
        <w:t xml:space="preserve">responsible for reporting </w:t>
      </w:r>
      <w:r w:rsidR="0070258D">
        <w:t xml:space="preserve">to FFP </w:t>
      </w:r>
      <w:r w:rsidR="00C91BFF">
        <w:t xml:space="preserve">on the results of annual monitoring, baseline, and final evaluation indicators </w:t>
      </w:r>
      <w:r w:rsidR="00BE20A4">
        <w:t xml:space="preserve">each </w:t>
      </w:r>
      <w:r w:rsidR="00C91BFF">
        <w:t>fiscal year (FY)</w:t>
      </w:r>
      <w:r w:rsidR="00D01202">
        <w:t xml:space="preserve"> in the </w:t>
      </w:r>
      <w:r w:rsidR="00497C7E">
        <w:t>Annual R</w:t>
      </w:r>
      <w:r w:rsidR="00D01202">
        <w:t xml:space="preserve">esults </w:t>
      </w:r>
      <w:r w:rsidR="00497C7E">
        <w:t>R</w:t>
      </w:r>
      <w:r w:rsidR="00D01202">
        <w:t xml:space="preserve">eports </w:t>
      </w:r>
      <w:r w:rsidR="00497C7E">
        <w:t>(ARR)</w:t>
      </w:r>
      <w:r w:rsidR="00CA77E7">
        <w:t>.</w:t>
      </w:r>
    </w:p>
    <w:p w:rsidR="00E30720" w:rsidRDefault="00E30720" w:rsidP="00E30720">
      <w:pPr>
        <w:pStyle w:val="ListParagraph"/>
        <w:numPr>
          <w:ilvl w:val="0"/>
          <w:numId w:val="4"/>
        </w:numPr>
      </w:pPr>
      <w:r>
        <w:t xml:space="preserve">FFP indicators are classified as follows:    </w:t>
      </w:r>
    </w:p>
    <w:p w:rsidR="00E30720" w:rsidRDefault="00E30720" w:rsidP="00E30720">
      <w:pPr>
        <w:pStyle w:val="ListParagraph"/>
        <w:numPr>
          <w:ilvl w:val="0"/>
          <w:numId w:val="1"/>
        </w:numPr>
      </w:pPr>
      <w:r w:rsidRPr="00147208">
        <w:rPr>
          <w:b/>
        </w:rPr>
        <w:t>R</w:t>
      </w:r>
      <w:r>
        <w:t xml:space="preserve"> </w:t>
      </w:r>
      <w:r w:rsidR="00813F3C">
        <w:t xml:space="preserve">indicators </w:t>
      </w:r>
      <w:r>
        <w:t xml:space="preserve">are required for all development </w:t>
      </w:r>
      <w:r w:rsidR="001D0273">
        <w:t>projects</w:t>
      </w:r>
      <w:r>
        <w:t xml:space="preserve">. </w:t>
      </w:r>
    </w:p>
    <w:p w:rsidR="00E30720" w:rsidRDefault="00E30720" w:rsidP="00E30720">
      <w:pPr>
        <w:pStyle w:val="ListParagraph"/>
        <w:numPr>
          <w:ilvl w:val="0"/>
          <w:numId w:val="1"/>
        </w:numPr>
      </w:pPr>
      <w:proofErr w:type="spellStart"/>
      <w:proofErr w:type="gramStart"/>
      <w:r w:rsidRPr="00FC2806">
        <w:rPr>
          <w:b/>
        </w:rPr>
        <w:t>RiA</w:t>
      </w:r>
      <w:proofErr w:type="spellEnd"/>
      <w:proofErr w:type="gramEnd"/>
      <w:r w:rsidRPr="00696271">
        <w:t xml:space="preserve"> </w:t>
      </w:r>
      <w:r w:rsidR="00813F3C">
        <w:t>i</w:t>
      </w:r>
      <w:r w:rsidR="00813F3C" w:rsidRPr="00696271">
        <w:t xml:space="preserve">ndicators </w:t>
      </w:r>
      <w:r w:rsidRPr="00696271">
        <w:t>are required</w:t>
      </w:r>
      <w:r>
        <w:t xml:space="preserve"> if applicable</w:t>
      </w:r>
      <w:r w:rsidRPr="00696271">
        <w:t xml:space="preserve"> for all development </w:t>
      </w:r>
      <w:r w:rsidR="001D0273">
        <w:t>projects</w:t>
      </w:r>
      <w:r w:rsidRPr="00696271">
        <w:t xml:space="preserve"> that have relevant interventions.  </w:t>
      </w:r>
      <w:r>
        <w:t xml:space="preserve">Applicability criteria </w:t>
      </w:r>
      <w:r w:rsidR="00631203">
        <w:t>are</w:t>
      </w:r>
      <w:r>
        <w:t xml:space="preserve"> specified in the applicability</w:t>
      </w:r>
      <w:r w:rsidRPr="00696271">
        <w:t xml:space="preserve"> column in the </w:t>
      </w:r>
      <w:r w:rsidR="00813F3C">
        <w:t>FFP List of Indicators</w:t>
      </w:r>
      <w:r w:rsidRPr="00696271">
        <w:t>.</w:t>
      </w:r>
      <w:r>
        <w:t xml:space="preserve"> </w:t>
      </w:r>
    </w:p>
    <w:p w:rsidR="00813F3C" w:rsidRDefault="00C80EED" w:rsidP="00C80EED">
      <w:pPr>
        <w:pStyle w:val="ListParagraph"/>
        <w:tabs>
          <w:tab w:val="left" w:pos="2415"/>
        </w:tabs>
        <w:ind w:left="1080"/>
      </w:pPr>
      <w:r>
        <w:tab/>
      </w:r>
    </w:p>
    <w:p w:rsidR="00E30720" w:rsidRDefault="00E30720" w:rsidP="00E30720">
      <w:pPr>
        <w:pStyle w:val="ListParagraph"/>
        <w:numPr>
          <w:ilvl w:val="0"/>
          <w:numId w:val="4"/>
        </w:numPr>
      </w:pPr>
      <w:r>
        <w:t xml:space="preserve">Changes since </w:t>
      </w:r>
      <w:r w:rsidR="00631203">
        <w:t xml:space="preserve">the </w:t>
      </w:r>
      <w:r>
        <w:t>April 2013 List of FFP Indicators</w:t>
      </w:r>
    </w:p>
    <w:p w:rsidR="00E30720" w:rsidRDefault="00631203" w:rsidP="00E30720">
      <w:pPr>
        <w:pStyle w:val="ListParagraph"/>
        <w:numPr>
          <w:ilvl w:val="0"/>
          <w:numId w:val="1"/>
        </w:numPr>
      </w:pPr>
      <w:r>
        <w:t>FFP added</w:t>
      </w:r>
      <w:r w:rsidR="00E30720">
        <w:t xml:space="preserve">, dropped, discontinued, and changed </w:t>
      </w:r>
      <w:r>
        <w:t>many</w:t>
      </w:r>
      <w:r w:rsidR="00E30720">
        <w:t xml:space="preserve"> indicators. Please note this includes changes to both annual monitoring indicators as well as baseline/final evaluation indicators.</w:t>
      </w:r>
    </w:p>
    <w:p w:rsidR="00813F3C" w:rsidRDefault="00813F3C" w:rsidP="00E30720">
      <w:pPr>
        <w:pStyle w:val="ListParagraph"/>
        <w:numPr>
          <w:ilvl w:val="0"/>
          <w:numId w:val="1"/>
        </w:numPr>
      </w:pPr>
      <w:r>
        <w:t>Indicators that were previously classified as sta</w:t>
      </w:r>
      <w:r w:rsidR="0070258D">
        <w:t xml:space="preserve">ndard have been relabeled as </w:t>
      </w:r>
      <w:proofErr w:type="gramStart"/>
      <w:r>
        <w:t>R</w:t>
      </w:r>
      <w:r w:rsidRPr="00497C7E">
        <w:t>equired</w:t>
      </w:r>
      <w:proofErr w:type="gramEnd"/>
      <w:r w:rsidRPr="00497C7E">
        <w:t xml:space="preserve"> if </w:t>
      </w:r>
      <w:r>
        <w:t>A</w:t>
      </w:r>
      <w:r w:rsidRPr="00497C7E">
        <w:t>pp</w:t>
      </w:r>
      <w:r>
        <w:t>licable.</w:t>
      </w:r>
    </w:p>
    <w:p w:rsidR="00813F3C" w:rsidRDefault="00A36E04" w:rsidP="00813F3C">
      <w:pPr>
        <w:pStyle w:val="ListParagraph"/>
        <w:numPr>
          <w:ilvl w:val="0"/>
          <w:numId w:val="1"/>
        </w:numPr>
      </w:pPr>
      <w:r>
        <w:t xml:space="preserve">Applicability </w:t>
      </w:r>
      <w:r w:rsidRPr="00FC2806">
        <w:t>criteria were</w:t>
      </w:r>
      <w:r w:rsidR="00813F3C" w:rsidRPr="00FC2806">
        <w:t xml:space="preserve"> redefined for many indicators. Check the </w:t>
      </w:r>
      <w:r w:rsidR="00813F3C">
        <w:t>applicability</w:t>
      </w:r>
      <w:r w:rsidR="00813F3C" w:rsidRPr="00FC2806">
        <w:t xml:space="preserve"> column in </w:t>
      </w:r>
      <w:proofErr w:type="gramStart"/>
      <w:r w:rsidR="00813F3C" w:rsidRPr="00FC2806">
        <w:t>the</w:t>
      </w:r>
      <w:proofErr w:type="gramEnd"/>
      <w:r w:rsidR="00813F3C">
        <w:t xml:space="preserve"> FFP Indicator List.</w:t>
      </w:r>
    </w:p>
    <w:p w:rsidR="00E30720" w:rsidRDefault="003A477D" w:rsidP="0070258D">
      <w:pPr>
        <w:pStyle w:val="ListParagraph"/>
        <w:numPr>
          <w:ilvl w:val="0"/>
          <w:numId w:val="1"/>
        </w:numPr>
      </w:pPr>
      <w:r w:rsidRPr="003A477D">
        <w:t xml:space="preserve">Indicator </w:t>
      </w:r>
      <w:r w:rsidR="0070258D">
        <w:t xml:space="preserve">titles, </w:t>
      </w:r>
      <w:r w:rsidRPr="003A477D">
        <w:t>definitions</w:t>
      </w:r>
      <w:r w:rsidR="00497C7E">
        <w:t xml:space="preserve">, </w:t>
      </w:r>
      <w:r w:rsidR="00FC2806">
        <w:t>disaggregation categories</w:t>
      </w:r>
      <w:r w:rsidR="00497C7E">
        <w:t>,</w:t>
      </w:r>
      <w:r w:rsidRPr="003A477D">
        <w:t xml:space="preserve"> </w:t>
      </w:r>
      <w:r w:rsidR="00497C7E">
        <w:t xml:space="preserve">and methodology </w:t>
      </w:r>
      <w:r w:rsidRPr="003A477D">
        <w:t>have been updated</w:t>
      </w:r>
      <w:r w:rsidR="0070258D">
        <w:t xml:space="preserve"> </w:t>
      </w:r>
      <w:r w:rsidRPr="003A477D">
        <w:t xml:space="preserve">to align with the October 2014 version of the FTF </w:t>
      </w:r>
      <w:r w:rsidR="00A36E04">
        <w:t>I</w:t>
      </w:r>
      <w:r w:rsidR="00497C7E">
        <w:t xml:space="preserve">ndicator </w:t>
      </w:r>
      <w:r w:rsidR="00A36E04">
        <w:t>H</w:t>
      </w:r>
      <w:r w:rsidRPr="003A477D">
        <w:t>andbook</w:t>
      </w:r>
      <w:r w:rsidR="0070258D">
        <w:t xml:space="preserve"> or due to</w:t>
      </w:r>
      <w:r w:rsidR="0070258D" w:rsidRPr="0070258D">
        <w:t xml:space="preserve"> FFP revisions.</w:t>
      </w:r>
      <w:bookmarkStart w:id="0" w:name="_GoBack"/>
      <w:bookmarkEnd w:id="0"/>
    </w:p>
    <w:p w:rsidR="00FC2806" w:rsidRDefault="00E30720" w:rsidP="00813F3C">
      <w:pPr>
        <w:pStyle w:val="ListParagraph"/>
        <w:numPr>
          <w:ilvl w:val="0"/>
          <w:numId w:val="1"/>
        </w:numPr>
      </w:pPr>
      <w:r>
        <w:lastRenderedPageBreak/>
        <w:t xml:space="preserve">For additional changes since </w:t>
      </w:r>
      <w:r w:rsidRPr="00E30720">
        <w:t>the April 2013 List of FFP Indicators</w:t>
      </w:r>
      <w:r>
        <w:t xml:space="preserve">, please refer to Annex 2 </w:t>
      </w:r>
      <w:r w:rsidR="0070258D">
        <w:t>in</w:t>
      </w:r>
      <w:r>
        <w:t xml:space="preserve"> the FFP Indicator </w:t>
      </w:r>
      <w:r w:rsidR="00BE0FB9">
        <w:t>List and Handbook</w:t>
      </w:r>
      <w:r>
        <w:t xml:space="preserve">. </w:t>
      </w:r>
    </w:p>
    <w:p w:rsidR="003740A7" w:rsidRDefault="00E44451" w:rsidP="00497C7E">
      <w:pPr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color w:val="222222"/>
          <w:szCs w:val="20"/>
        </w:rPr>
        <w:t>These</w:t>
      </w:r>
      <w:r w:rsidR="003740A7" w:rsidRPr="00E44451">
        <w:rPr>
          <w:rFonts w:eastAsia="Times New Roman" w:cstheme="minorHAnsi"/>
          <w:color w:val="222222"/>
          <w:szCs w:val="20"/>
        </w:rPr>
        <w:t xml:space="preserve"> documents are available on the USAID website at </w:t>
      </w:r>
      <w:hyperlink r:id="rId7" w:history="1">
        <w:r w:rsidRPr="00E44451">
          <w:rPr>
            <w:rStyle w:val="Hyperlink"/>
            <w:rFonts w:eastAsia="Times New Roman" w:cstheme="minorHAnsi"/>
            <w:szCs w:val="20"/>
          </w:rPr>
          <w:t>http://www.usaid.gov/what-we-do/agriculture-and-food-security/food-assistance/guidance/implementation-and-reporting</w:t>
        </w:r>
      </w:hyperlink>
      <w:r w:rsidRPr="00E44451">
        <w:rPr>
          <w:rFonts w:eastAsia="Times New Roman" w:cstheme="minorHAnsi"/>
          <w:color w:val="222222"/>
          <w:szCs w:val="20"/>
        </w:rPr>
        <w:t>.</w:t>
      </w:r>
      <w:r>
        <w:rPr>
          <w:rFonts w:eastAsia="Times New Roman" w:cstheme="minorHAnsi"/>
          <w:color w:val="222222"/>
          <w:szCs w:val="20"/>
        </w:rPr>
        <w:t xml:space="preserve"> </w:t>
      </w:r>
    </w:p>
    <w:p w:rsidR="00ED179F" w:rsidRPr="006F19A5" w:rsidRDefault="00ED179F" w:rsidP="00ED17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</w:rPr>
      </w:pPr>
      <w:r w:rsidRPr="006F19A5">
        <w:rPr>
          <w:rFonts w:eastAsia="Times New Roman" w:cstheme="minorHAnsi"/>
          <w:color w:val="222222"/>
          <w:szCs w:val="20"/>
        </w:rPr>
        <w:t> </w:t>
      </w:r>
    </w:p>
    <w:p w:rsidR="00ED179F" w:rsidRPr="006F19A5" w:rsidRDefault="00ED179F" w:rsidP="00ED17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</w:rPr>
      </w:pPr>
      <w:r w:rsidRPr="006F19A5">
        <w:rPr>
          <w:rFonts w:eastAsia="Times New Roman" w:cstheme="minorHAnsi"/>
          <w:color w:val="222222"/>
          <w:szCs w:val="20"/>
        </w:rPr>
        <w:t>Reg</w:t>
      </w:r>
      <w:r w:rsidR="00497C7E" w:rsidRPr="00E30720">
        <w:rPr>
          <w:rFonts w:eastAsia="Times New Roman" w:cstheme="minorHAnsi"/>
          <w:color w:val="222222"/>
          <w:szCs w:val="20"/>
        </w:rPr>
        <w:t>ards, </w:t>
      </w:r>
      <w:r w:rsidR="00497C7E" w:rsidRPr="00E30720">
        <w:rPr>
          <w:rFonts w:eastAsia="Times New Roman" w:cstheme="minorHAnsi"/>
          <w:color w:val="222222"/>
          <w:szCs w:val="20"/>
        </w:rPr>
        <w:br/>
        <w:t>Office of Food for Peace</w:t>
      </w:r>
    </w:p>
    <w:p w:rsidR="00ED179F" w:rsidRPr="00BA3311" w:rsidRDefault="00ED179F"/>
    <w:sectPr w:rsidR="00ED179F" w:rsidRPr="00BA3311" w:rsidSect="00B6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42"/>
    <w:multiLevelType w:val="multilevel"/>
    <w:tmpl w:val="F8F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46684"/>
    <w:multiLevelType w:val="hybridMultilevel"/>
    <w:tmpl w:val="5B78A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1097D"/>
    <w:multiLevelType w:val="hybridMultilevel"/>
    <w:tmpl w:val="870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4613"/>
    <w:multiLevelType w:val="hybridMultilevel"/>
    <w:tmpl w:val="9E188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A"/>
    <w:rsid w:val="0006322B"/>
    <w:rsid w:val="0006331C"/>
    <w:rsid w:val="000B0B25"/>
    <w:rsid w:val="000D1796"/>
    <w:rsid w:val="00132C2C"/>
    <w:rsid w:val="00147208"/>
    <w:rsid w:val="00162288"/>
    <w:rsid w:val="001850FE"/>
    <w:rsid w:val="001C31CE"/>
    <w:rsid w:val="001D0273"/>
    <w:rsid w:val="001E3E55"/>
    <w:rsid w:val="002027C1"/>
    <w:rsid w:val="00210029"/>
    <w:rsid w:val="00247D98"/>
    <w:rsid w:val="002F7A29"/>
    <w:rsid w:val="003128F5"/>
    <w:rsid w:val="0031479E"/>
    <w:rsid w:val="0034308A"/>
    <w:rsid w:val="00365294"/>
    <w:rsid w:val="0037017E"/>
    <w:rsid w:val="00370502"/>
    <w:rsid w:val="003740A7"/>
    <w:rsid w:val="003A477D"/>
    <w:rsid w:val="00471BAA"/>
    <w:rsid w:val="00484E99"/>
    <w:rsid w:val="00486BDF"/>
    <w:rsid w:val="00486CFA"/>
    <w:rsid w:val="00497C7E"/>
    <w:rsid w:val="004A3739"/>
    <w:rsid w:val="004A7625"/>
    <w:rsid w:val="004B0B72"/>
    <w:rsid w:val="00514D5C"/>
    <w:rsid w:val="0052411A"/>
    <w:rsid w:val="0053234A"/>
    <w:rsid w:val="00562410"/>
    <w:rsid w:val="005906C5"/>
    <w:rsid w:val="00592B21"/>
    <w:rsid w:val="005979B8"/>
    <w:rsid w:val="006007C1"/>
    <w:rsid w:val="00631203"/>
    <w:rsid w:val="00650FFA"/>
    <w:rsid w:val="00696271"/>
    <w:rsid w:val="006C1597"/>
    <w:rsid w:val="006D06E7"/>
    <w:rsid w:val="0070258D"/>
    <w:rsid w:val="0070551E"/>
    <w:rsid w:val="00710CEC"/>
    <w:rsid w:val="007343ED"/>
    <w:rsid w:val="007416D0"/>
    <w:rsid w:val="007D4149"/>
    <w:rsid w:val="007D581F"/>
    <w:rsid w:val="007D7DDE"/>
    <w:rsid w:val="00813F3C"/>
    <w:rsid w:val="00814C00"/>
    <w:rsid w:val="00821726"/>
    <w:rsid w:val="00881D93"/>
    <w:rsid w:val="00892081"/>
    <w:rsid w:val="008A7881"/>
    <w:rsid w:val="008C451E"/>
    <w:rsid w:val="008D37F4"/>
    <w:rsid w:val="008F4629"/>
    <w:rsid w:val="00920808"/>
    <w:rsid w:val="00942719"/>
    <w:rsid w:val="00957481"/>
    <w:rsid w:val="00972F59"/>
    <w:rsid w:val="0099384C"/>
    <w:rsid w:val="009A4D8B"/>
    <w:rsid w:val="009B7058"/>
    <w:rsid w:val="009E4E6B"/>
    <w:rsid w:val="00A12A2E"/>
    <w:rsid w:val="00A36E04"/>
    <w:rsid w:val="00A87173"/>
    <w:rsid w:val="00AB245D"/>
    <w:rsid w:val="00B507BC"/>
    <w:rsid w:val="00B6518C"/>
    <w:rsid w:val="00B73837"/>
    <w:rsid w:val="00B80D98"/>
    <w:rsid w:val="00B83107"/>
    <w:rsid w:val="00BA3311"/>
    <w:rsid w:val="00BE0FB9"/>
    <w:rsid w:val="00BE20A4"/>
    <w:rsid w:val="00BF054C"/>
    <w:rsid w:val="00C3403A"/>
    <w:rsid w:val="00C54A04"/>
    <w:rsid w:val="00C80EED"/>
    <w:rsid w:val="00C91BFF"/>
    <w:rsid w:val="00CA4400"/>
    <w:rsid w:val="00CA77E7"/>
    <w:rsid w:val="00CB7847"/>
    <w:rsid w:val="00CD54E7"/>
    <w:rsid w:val="00D01202"/>
    <w:rsid w:val="00D23A68"/>
    <w:rsid w:val="00D60F46"/>
    <w:rsid w:val="00DC36F4"/>
    <w:rsid w:val="00DD434C"/>
    <w:rsid w:val="00E00E13"/>
    <w:rsid w:val="00E30720"/>
    <w:rsid w:val="00E44451"/>
    <w:rsid w:val="00E52850"/>
    <w:rsid w:val="00EC3A26"/>
    <w:rsid w:val="00ED179F"/>
    <w:rsid w:val="00EE5CC2"/>
    <w:rsid w:val="00EF18B0"/>
    <w:rsid w:val="00F07B10"/>
    <w:rsid w:val="00F214D9"/>
    <w:rsid w:val="00F51CF3"/>
    <w:rsid w:val="00F675FE"/>
    <w:rsid w:val="00F76EB4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id.gov/what-we-do/agriculture-and-food-security/food-assistance/guidance/implementation-and-repor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8778-27AE-49D1-BD3C-9C0DF42B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Bose</dc:creator>
  <cp:lastModifiedBy>Alexandra L. Riboul</cp:lastModifiedBy>
  <cp:revision>2</cp:revision>
  <cp:lastPrinted>2015-04-13T18:33:00Z</cp:lastPrinted>
  <dcterms:created xsi:type="dcterms:W3CDTF">2015-06-15T20:48:00Z</dcterms:created>
  <dcterms:modified xsi:type="dcterms:W3CDTF">2015-06-15T20:48:00Z</dcterms:modified>
</cp:coreProperties>
</file>