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C0" w:rsidRDefault="00096FC0" w:rsidP="00096FC0">
      <w:pPr>
        <w:jc w:val="both"/>
      </w:pPr>
      <w:bookmarkStart w:id="0" w:name="_Toc305583666"/>
      <w:bookmarkStart w:id="1" w:name="_Toc387419628"/>
      <w:r>
        <w:rPr>
          <w:noProof/>
        </w:rPr>
        <w:drawing>
          <wp:inline distT="0" distB="0" distL="0" distR="0">
            <wp:extent cx="2292350" cy="682625"/>
            <wp:effectExtent l="0" t="0" r="0" b="3175"/>
            <wp:docPr id="6" name="Picture 6"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682625"/>
                    </a:xfrm>
                    <a:prstGeom prst="rect">
                      <a:avLst/>
                    </a:prstGeom>
                    <a:noFill/>
                    <a:ln>
                      <a:noFill/>
                    </a:ln>
                  </pic:spPr>
                </pic:pic>
              </a:graphicData>
            </a:graphic>
          </wp:inline>
        </w:drawing>
      </w:r>
    </w:p>
    <w:p w:rsidR="00096FC0" w:rsidRDefault="00096FC0" w:rsidP="00096FC0">
      <w:pPr>
        <w:jc w:val="both"/>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margin">
                  <wp:posOffset>962025</wp:posOffset>
                </wp:positionV>
                <wp:extent cx="7762240" cy="2202180"/>
                <wp:effectExtent l="0" t="0" r="0" b="76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240" cy="2202180"/>
                        </a:xfrm>
                        <a:prstGeom prst="rect">
                          <a:avLst/>
                        </a:prstGeom>
                        <a:solidFill>
                          <a:srgbClr val="002A6C"/>
                        </a:solidFill>
                        <a:ln>
                          <a:noFill/>
                        </a:ln>
                        <a:extLst/>
                      </wps:spPr>
                      <wps:txbx>
                        <w:txbxContent>
                          <w:p w:rsidR="00096FC0" w:rsidRDefault="00096FC0" w:rsidP="00096FC0">
                            <w:pPr>
                              <w:rPr>
                                <w:rFonts w:ascii="Times New Roman" w:hAnsi="Times New Roman" w:cs="Times New Roman"/>
                                <w:color w:val="FFFFFF"/>
                                <w:sz w:val="56"/>
                                <w:szCs w:val="56"/>
                              </w:rPr>
                            </w:pPr>
                            <w:r>
                              <w:rPr>
                                <w:caps/>
                                <w:color w:val="FFFFFF"/>
                                <w:sz w:val="56"/>
                                <w:szCs w:val="56"/>
                                <w:bdr w:val="none" w:sz="0" w:space="0" w:color="auto" w:frame="1"/>
                              </w:rPr>
                              <w:t xml:space="preserve">The private health sector in West Africa: </w:t>
                            </w:r>
                            <w:r w:rsidR="00104518">
                              <w:rPr>
                                <w:caps/>
                                <w:color w:val="FFFFFF"/>
                                <w:sz w:val="56"/>
                                <w:szCs w:val="56"/>
                                <w:bdr w:val="none" w:sz="0" w:space="0" w:color="auto" w:frame="1"/>
                              </w:rPr>
                              <w:t>A Six-Country Macro-Level Assessment</w:t>
                            </w:r>
                          </w:p>
                          <w:p w:rsidR="00096FC0" w:rsidRDefault="00096FC0" w:rsidP="00096FC0">
                            <w:pPr>
                              <w:pStyle w:val="TechTitleFrontCover"/>
                              <w:rPr>
                                <w:color w:val="FFFFFF"/>
                              </w:rPr>
                            </w:pPr>
                          </w:p>
                        </w:txbxContent>
                      </wps:txbx>
                      <wps:bodyPr rot="0" vert="horz" wrap="square" lIns="914400" tIns="411480" rIns="3657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5pt;margin-top:75.75pt;width:611.2pt;height:17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" fillcolor="#002a6c" stroked="f">
                <v:textbox inset="1in,32.4pt,28.8pt,10.8pt">
                  <w:txbxContent>
                    <w:p w:rsidR="00096FC0" w:rsidRDefault="00096FC0" w:rsidP="00096FC0">
                      <w:pPr>
                        <w:rPr>
                          <w:rFonts w:ascii="Times New Roman" w:hAnsi="Times New Roman" w:cs="Times New Roman"/>
                          <w:color w:val="FFFFFF"/>
                          <w:sz w:val="56"/>
                          <w:szCs w:val="56"/>
                        </w:rPr>
                      </w:pPr>
                      <w:r>
                        <w:rPr>
                          <w:caps/>
                          <w:color w:val="FFFFFF"/>
                          <w:sz w:val="56"/>
                          <w:szCs w:val="56"/>
                          <w:bdr w:val="none" w:sz="0" w:space="0" w:color="auto" w:frame="1"/>
                        </w:rPr>
                        <w:t xml:space="preserve">The private health sector in West Africa: </w:t>
                      </w:r>
                      <w:r w:rsidR="00104518">
                        <w:rPr>
                          <w:caps/>
                          <w:color w:val="FFFFFF"/>
                          <w:sz w:val="56"/>
                          <w:szCs w:val="56"/>
                          <w:bdr w:val="none" w:sz="0" w:space="0" w:color="auto" w:frame="1"/>
                        </w:rPr>
                        <w:t>A Six-Country Macro-Level Assessment</w:t>
                      </w:r>
                    </w:p>
                    <w:p w:rsidR="00096FC0" w:rsidRDefault="00096FC0" w:rsidP="00096FC0">
                      <w:pPr>
                        <w:pStyle w:val="TechTitleFrontCover"/>
                        <w:rPr>
                          <w:color w:val="FFFFFF"/>
                        </w:rPr>
                      </w:pPr>
                    </w:p>
                  </w:txbxContent>
                </v:textbox>
                <w10:wrap type="square" anchorx="page" anchory="margin"/>
              </v:shape>
            </w:pict>
          </mc:Fallback>
        </mc:AlternateContent>
      </w:r>
    </w:p>
    <w:p w:rsidR="00096FC0" w:rsidRDefault="00096FC0" w:rsidP="00096FC0">
      <w:pPr>
        <w:jc w:val="both"/>
      </w:pPr>
    </w:p>
    <w:p w:rsidR="00096FC0" w:rsidRDefault="00096FC0" w:rsidP="00096FC0">
      <w:pPr>
        <w:jc w:val="center"/>
      </w:pPr>
    </w:p>
    <w:p w:rsidR="00096FC0" w:rsidRDefault="00096FC0"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rPr>
          <w:rFonts w:asciiTheme="minorBidi" w:hAnsiTheme="minorBidi" w:cstheme="minorBidi"/>
          <w:sz w:val="16"/>
          <w:szCs w:val="16"/>
          <w:lang w:val="fr-FR"/>
        </w:rPr>
      </w:pPr>
    </w:p>
    <w:p w:rsidR="00564BD3" w:rsidRDefault="00564BD3" w:rsidP="00096FC0">
      <w:pPr>
        <w:jc w:val="both"/>
      </w:pPr>
    </w:p>
    <w:p w:rsidR="00564BD3" w:rsidRDefault="00564BD3" w:rsidP="00096FC0">
      <w:pPr>
        <w:jc w:val="both"/>
      </w:pPr>
      <w:r>
        <w:rPr>
          <w:noProof/>
        </w:rPr>
        <mc:AlternateContent>
          <mc:Choice Requires="wps">
            <w:drawing>
              <wp:anchor distT="0" distB="0" distL="114300" distR="114300" simplePos="0" relativeHeight="251660288" behindDoc="0" locked="0" layoutInCell="1" allowOverlap="1" wp14:anchorId="7E345AB1" wp14:editId="39882852">
                <wp:simplePos x="0" y="0"/>
                <wp:positionH relativeFrom="column">
                  <wp:posOffset>-353695</wp:posOffset>
                </wp:positionH>
                <wp:positionV relativeFrom="paragraph">
                  <wp:posOffset>31115</wp:posOffset>
                </wp:positionV>
                <wp:extent cx="4033520" cy="1253490"/>
                <wp:effectExtent l="0" t="0" r="508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253490"/>
                        </a:xfrm>
                        <a:prstGeom prst="rect">
                          <a:avLst/>
                        </a:prstGeom>
                        <a:solidFill>
                          <a:srgbClr val="FFFFFF"/>
                        </a:solidFill>
                        <a:ln w="9525">
                          <a:noFill/>
                          <a:miter lim="800000"/>
                          <a:headEnd/>
                          <a:tailEnd/>
                        </a:ln>
                      </wps:spPr>
                      <wps:txbx>
                        <w:txbxContent>
                          <w:p w:rsidR="00096FC0" w:rsidRDefault="00096FC0" w:rsidP="00096FC0">
                            <w:pPr>
                              <w:rPr>
                                <w:sz w:val="18"/>
                                <w:szCs w:val="18"/>
                              </w:rPr>
                            </w:pPr>
                            <w:r>
                              <w:rPr>
                                <w:sz w:val="18"/>
                                <w:szCs w:val="18"/>
                              </w:rPr>
                              <w:t>April 2014</w:t>
                            </w:r>
                          </w:p>
                          <w:p w:rsidR="00096FC0" w:rsidRDefault="00096FC0" w:rsidP="00096FC0">
                            <w:pPr>
                              <w:rPr>
                                <w:sz w:val="18"/>
                                <w:szCs w:val="18"/>
                              </w:rPr>
                            </w:pPr>
                          </w:p>
                          <w:p w:rsidR="00453236" w:rsidRPr="009C0B53" w:rsidRDefault="00096FC0" w:rsidP="00453236">
                            <w:pPr>
                              <w:rPr>
                                <w:rFonts w:asciiTheme="minorBidi" w:hAnsiTheme="minorBidi" w:cstheme="minorBidi"/>
                                <w:sz w:val="18"/>
                                <w:szCs w:val="18"/>
                              </w:rPr>
                            </w:pPr>
                            <w:r>
                              <w:rPr>
                                <w:sz w:val="18"/>
                                <w:szCs w:val="18"/>
                              </w:rPr>
                              <w:t xml:space="preserve">This publication was produced for review by the United States Agency for International Development. It was prepared by Bettina Brunner, Andrew Carmona, Alphonse Kouakou, Ibrahima Dolo, </w:t>
                            </w:r>
                            <w:proofErr w:type="spellStart"/>
                            <w:r>
                              <w:rPr>
                                <w:sz w:val="18"/>
                                <w:szCs w:val="18"/>
                              </w:rPr>
                              <w:t>Chloé</w:t>
                            </w:r>
                            <w:proofErr w:type="spellEnd"/>
                            <w:r>
                              <w:rPr>
                                <w:sz w:val="18"/>
                                <w:szCs w:val="18"/>
                              </w:rPr>
                              <w:t xml:space="preserve"> Revuz, Thierry Uwamahoro, and Leslie Miles for the Strengthening Health Outcomes through the Private Sector (SHOPS) project.</w:t>
                            </w:r>
                            <w:r w:rsidR="00453236">
                              <w:rPr>
                                <w:sz w:val="18"/>
                                <w:szCs w:val="18"/>
                              </w:rPr>
                              <w:t xml:space="preserve"> </w:t>
                            </w:r>
                            <w:r w:rsidR="00453236" w:rsidRPr="00895A17">
                              <w:rPr>
                                <w:rFonts w:asciiTheme="minorBidi" w:hAnsiTheme="minorBidi" w:cstheme="minorBidi"/>
                                <w:sz w:val="18"/>
                                <w:szCs w:val="18"/>
                              </w:rPr>
                              <w:t>The views expressed in this material do not necessarily reflect the views of USAID or the United States government.</w:t>
                            </w:r>
                          </w:p>
                          <w:p w:rsidR="00096FC0" w:rsidRDefault="00096FC0" w:rsidP="00096F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7.85pt;margin-top:2.45pt;width:317.6pt;height:9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" stroked="f">
                <v:textbox style="mso-fit-shape-to-text:t">
                  <w:txbxContent>
                    <w:p w:rsidR="00096FC0" w:rsidRDefault="00096FC0" w:rsidP="00096FC0">
                      <w:pPr>
                        <w:rPr>
                          <w:sz w:val="18"/>
                          <w:szCs w:val="18"/>
                        </w:rPr>
                      </w:pPr>
                      <w:r>
                        <w:rPr>
                          <w:sz w:val="18"/>
                          <w:szCs w:val="18"/>
                        </w:rPr>
                        <w:t>April 2014</w:t>
                      </w:r>
                    </w:p>
                    <w:p w:rsidR="00096FC0" w:rsidRDefault="00096FC0" w:rsidP="00096FC0">
                      <w:pPr>
                        <w:rPr>
                          <w:sz w:val="18"/>
                          <w:szCs w:val="18"/>
                        </w:rPr>
                      </w:pPr>
                    </w:p>
                    <w:p w:rsidR="00453236" w:rsidRPr="009C0B53" w:rsidRDefault="00096FC0" w:rsidP="00453236">
                      <w:pPr>
                        <w:rPr>
                          <w:rFonts w:asciiTheme="minorBidi" w:hAnsiTheme="minorBidi" w:cstheme="minorBidi"/>
                          <w:sz w:val="18"/>
                          <w:szCs w:val="18"/>
                        </w:rPr>
                      </w:pPr>
                      <w:r>
                        <w:rPr>
                          <w:sz w:val="18"/>
                          <w:szCs w:val="18"/>
                        </w:rPr>
                        <w:t xml:space="preserve">This publication was produced for review by the United States Agency for International Development. It was prepared by Bettina Brunner, Andrew Carmona, Alphonse Kouakou, Ibrahima Dolo, </w:t>
                      </w:r>
                      <w:proofErr w:type="spellStart"/>
                      <w:r>
                        <w:rPr>
                          <w:sz w:val="18"/>
                          <w:szCs w:val="18"/>
                        </w:rPr>
                        <w:t>Chloé</w:t>
                      </w:r>
                      <w:proofErr w:type="spellEnd"/>
                      <w:r>
                        <w:rPr>
                          <w:sz w:val="18"/>
                          <w:szCs w:val="18"/>
                        </w:rPr>
                        <w:t xml:space="preserve"> Revuz, Thierry Uwamahoro, and Leslie Miles for the Strengthening Health Outcomes through the Private Sector (SHOPS) project.</w:t>
                      </w:r>
                      <w:r w:rsidR="00453236">
                        <w:rPr>
                          <w:sz w:val="18"/>
                          <w:szCs w:val="18"/>
                        </w:rPr>
                        <w:t xml:space="preserve"> </w:t>
                      </w:r>
                      <w:r w:rsidR="00453236" w:rsidRPr="00895A17">
                        <w:rPr>
                          <w:rFonts w:asciiTheme="minorBidi" w:hAnsiTheme="minorBidi" w:cstheme="minorBidi"/>
                          <w:sz w:val="18"/>
                          <w:szCs w:val="18"/>
                        </w:rPr>
                        <w:t>The views expressed in this material do not necessarily reflect the views of USAID or the United States government.</w:t>
                      </w:r>
                    </w:p>
                    <w:p w:rsidR="00096FC0" w:rsidRDefault="00096FC0" w:rsidP="00096FC0"/>
                  </w:txbxContent>
                </v:textbox>
              </v:shape>
            </w:pict>
          </mc:Fallback>
        </mc:AlternateContent>
      </w:r>
    </w:p>
    <w:p w:rsidR="00096FC0" w:rsidRDefault="00096FC0" w:rsidP="00096FC0">
      <w:pPr>
        <w:ind w:left="6120" w:firstLine="360"/>
        <w:jc w:val="both"/>
      </w:pPr>
      <w:r>
        <w:rPr>
          <w:noProof/>
        </w:rPr>
        <w:drawing>
          <wp:inline distT="0" distB="0" distL="0" distR="0">
            <wp:extent cx="1657985"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985" cy="1121410"/>
                    </a:xfrm>
                    <a:prstGeom prst="rect">
                      <a:avLst/>
                    </a:prstGeom>
                    <a:noFill/>
                    <a:ln>
                      <a:noFill/>
                    </a:ln>
                  </pic:spPr>
                </pic:pic>
              </a:graphicData>
            </a:graphic>
          </wp:inline>
        </w:drawing>
      </w:r>
      <w:r>
        <w:rPr>
          <w:lang w:val="fr-FR"/>
        </w:rPr>
        <w:br w:type="page"/>
      </w:r>
    </w:p>
    <w:p w:rsidR="007B1904" w:rsidRPr="007057ED" w:rsidRDefault="00713F35" w:rsidP="000E52E2">
      <w:pPr>
        <w:pStyle w:val="Heading0"/>
        <w:jc w:val="both"/>
      </w:pPr>
      <w:r>
        <w:lastRenderedPageBreak/>
        <w:t>Executive Summary</w:t>
      </w:r>
      <w:bookmarkEnd w:id="0"/>
      <w:bookmarkEnd w:id="1"/>
      <w:r w:rsidR="00430326">
        <w:t xml:space="preserve"> </w:t>
      </w:r>
    </w:p>
    <w:p w:rsidR="00684900" w:rsidRDefault="00C70A80" w:rsidP="00684900">
      <w:pPr>
        <w:pStyle w:val="1-DocText"/>
        <w:spacing w:before="0" w:after="0"/>
        <w:jc w:val="both"/>
      </w:pPr>
      <w:r>
        <w:t xml:space="preserve">Recognizing that the private health sector represents a key opportunity through which African countries can work to strengthen health indicators, in October 2013, </w:t>
      </w:r>
      <w:r w:rsidR="00272BC4">
        <w:t xml:space="preserve">the </w:t>
      </w:r>
      <w:r w:rsidR="00684900">
        <w:t>USAID West Africa R</w:t>
      </w:r>
      <w:r>
        <w:t xml:space="preserve">egional Health Office (WA/RHO), </w:t>
      </w:r>
      <w:proofErr w:type="spellStart"/>
      <w:r w:rsidR="00035A1D">
        <w:t>commisioned</w:t>
      </w:r>
      <w:proofErr w:type="spellEnd"/>
      <w:r>
        <w:t xml:space="preserve"> </w:t>
      </w:r>
      <w:r w:rsidR="00684900">
        <w:t xml:space="preserve">the Strengthening Health Outcomes through the Private Sector (SHOPS) project to carry out macro-level assessments of the private health sector in four </w:t>
      </w:r>
      <w:r w:rsidR="00684900" w:rsidRPr="00450E67">
        <w:rPr>
          <w:color w:val="000000" w:themeColor="text1"/>
        </w:rPr>
        <w:t>ECOWAS</w:t>
      </w:r>
      <w:r w:rsidR="00684900">
        <w:t xml:space="preserve"> countries</w:t>
      </w:r>
      <w:r w:rsidR="002E56B2">
        <w:t>—</w:t>
      </w:r>
      <w:r w:rsidR="00684900">
        <w:t xml:space="preserve">Burkina Faso, </w:t>
      </w:r>
      <w:r w:rsidR="003B4B2D">
        <w:t>Côte d’Ivoire</w:t>
      </w:r>
      <w:r w:rsidR="00684900">
        <w:t>, Niger, and Togo</w:t>
      </w:r>
      <w:r w:rsidR="002E56B2">
        <w:t>—</w:t>
      </w:r>
      <w:r w:rsidR="00C96243">
        <w:t>as well as</w:t>
      </w:r>
      <w:r w:rsidR="00684900">
        <w:t xml:space="preserve"> Cameroon and Mauritania. To complement and strengthen WA/RHO’s 2012</w:t>
      </w:r>
      <w:r w:rsidR="002E56B2">
        <w:t>–</w:t>
      </w:r>
      <w:r w:rsidR="00684900">
        <w:t>2017 Family Planning Strategy and its 2012</w:t>
      </w:r>
      <w:r w:rsidR="002E56B2">
        <w:t>–</w:t>
      </w:r>
      <w:r w:rsidR="00684900">
        <w:t xml:space="preserve">2016 HIV and AIDS strategic plan, the objectives of the six-country assessment were set in the context of </w:t>
      </w:r>
      <w:r w:rsidR="002E56B2">
        <w:t xml:space="preserve">product and service delivery for </w:t>
      </w:r>
      <w:r w:rsidR="00684900">
        <w:t xml:space="preserve">FP </w:t>
      </w:r>
      <w:r w:rsidR="002E56B2">
        <w:t xml:space="preserve">as well as </w:t>
      </w:r>
      <w:r w:rsidR="00684900">
        <w:t>HIV and AIDS. Objectives included</w:t>
      </w:r>
      <w:r w:rsidR="002E56B2">
        <w:t>:</w:t>
      </w:r>
      <w:r w:rsidR="00684900">
        <w:t xml:space="preserve"> 1) assessing the role of the private sector in the context of FP and HIV</w:t>
      </w:r>
      <w:r w:rsidR="002E56B2">
        <w:t>;</w:t>
      </w:r>
      <w:r w:rsidR="00684900">
        <w:t xml:space="preserve"> 2) determining the legal and regulatory framework governing the private sector with regard to FP and HIV</w:t>
      </w:r>
      <w:r w:rsidR="002E56B2">
        <w:t>;</w:t>
      </w:r>
      <w:r w:rsidR="00684900">
        <w:t xml:space="preserve"> 3) identifying key public-private partnerships and corporate social responsibility </w:t>
      </w:r>
      <w:r w:rsidR="00AA3014">
        <w:t xml:space="preserve">(CSR) </w:t>
      </w:r>
      <w:r w:rsidR="00684900">
        <w:t>opportunities to expand FP</w:t>
      </w:r>
      <w:r w:rsidR="00E7515A">
        <w:t xml:space="preserve"> </w:t>
      </w:r>
      <w:r w:rsidR="00684900">
        <w:t>and HIV services</w:t>
      </w:r>
      <w:r w:rsidR="002E56B2">
        <w:t>;</w:t>
      </w:r>
      <w:r w:rsidR="00D975D7">
        <w:t xml:space="preserve"> and</w:t>
      </w:r>
      <w:r w:rsidR="00684900">
        <w:t xml:space="preserve"> 4) identifying local and international NGOs and commercial sector companies engag</w:t>
      </w:r>
      <w:r>
        <w:t>ing in FP and HIV</w:t>
      </w:r>
      <w:r w:rsidR="00684900">
        <w:t xml:space="preserve"> activities.</w:t>
      </w:r>
      <w:r>
        <w:t xml:space="preserve"> Outcomes of the macro-assessments can be used by USAID West Africa’s FP and HIV </w:t>
      </w:r>
      <w:r w:rsidR="007E1217">
        <w:t xml:space="preserve">implementing partners </w:t>
      </w:r>
      <w:r>
        <w:t xml:space="preserve">to shape future activities. </w:t>
      </w:r>
    </w:p>
    <w:p w:rsidR="00035A1D" w:rsidRDefault="00035A1D" w:rsidP="00684900">
      <w:pPr>
        <w:pStyle w:val="1-DocText"/>
        <w:spacing w:before="0" w:after="0"/>
        <w:jc w:val="both"/>
      </w:pPr>
    </w:p>
    <w:p w:rsidR="00035A1D" w:rsidRDefault="00035A1D" w:rsidP="00035A1D">
      <w:pPr>
        <w:pStyle w:val="Heading2"/>
        <w:numPr>
          <w:ilvl w:val="0"/>
          <w:numId w:val="0"/>
        </w:numPr>
        <w:ind w:left="864" w:hanging="864"/>
      </w:pPr>
      <w:r>
        <w:t>Methodology</w:t>
      </w:r>
    </w:p>
    <w:p w:rsidR="00684900" w:rsidRDefault="00684900" w:rsidP="000E52E2">
      <w:pPr>
        <w:pStyle w:val="1-DocText"/>
        <w:spacing w:before="0" w:after="0"/>
        <w:jc w:val="both"/>
      </w:pPr>
    </w:p>
    <w:p w:rsidR="00C70A80" w:rsidRPr="00450E67" w:rsidRDefault="00E4187D" w:rsidP="000E52E2">
      <w:pPr>
        <w:pStyle w:val="1-DocText"/>
        <w:spacing w:before="0" w:after="0"/>
        <w:jc w:val="both"/>
      </w:pPr>
      <w:r w:rsidRPr="00450E67">
        <w:t xml:space="preserve">To achieve these objectives, the </w:t>
      </w:r>
      <w:r w:rsidR="0021366C" w:rsidRPr="00450E67">
        <w:t>assessment</w:t>
      </w:r>
      <w:r w:rsidRPr="00450E67">
        <w:t xml:space="preserve"> team began by review</w:t>
      </w:r>
      <w:r w:rsidR="00E7515A">
        <w:t xml:space="preserve">ing </w:t>
      </w:r>
      <w:r w:rsidRPr="00450E67">
        <w:t xml:space="preserve">published and gray literature </w:t>
      </w:r>
      <w:r w:rsidR="004B2137">
        <w:t>as well as</w:t>
      </w:r>
      <w:r w:rsidR="004B2137" w:rsidRPr="00450E67">
        <w:t xml:space="preserve"> </w:t>
      </w:r>
      <w:r w:rsidRPr="00450E67">
        <w:t xml:space="preserve">available data from the most recent Demographic and Health Surveys, national health accounts, and international donor reports. Key stakeholder interviews with over 150 respondents were conducted during country visits </w:t>
      </w:r>
      <w:r w:rsidR="0021366C" w:rsidRPr="00450E67">
        <w:t xml:space="preserve">between December 2013 and March 2014 </w:t>
      </w:r>
      <w:r w:rsidRPr="00450E67">
        <w:t xml:space="preserve">to validate findings from the </w:t>
      </w:r>
      <w:r w:rsidR="0021366C" w:rsidRPr="00450E67">
        <w:t xml:space="preserve">initial </w:t>
      </w:r>
      <w:r w:rsidRPr="00450E67">
        <w:t>literature review, fill information gaps, and determine partnership opportunities. The assessment team then analyzed</w:t>
      </w:r>
      <w:r w:rsidR="0021366C" w:rsidRPr="00450E67">
        <w:t xml:space="preserve"> quantitative data and qualitative</w:t>
      </w:r>
      <w:r w:rsidRPr="00450E67">
        <w:t xml:space="preserve"> interview</w:t>
      </w:r>
      <w:r w:rsidR="0021366C" w:rsidRPr="00450E67">
        <w:t xml:space="preserve"> responses to synthesize key findings and draft </w:t>
      </w:r>
      <w:r w:rsidRPr="00450E67">
        <w:t>recommendations. At a March 2014 meeting, USAID implementing partners validated these finding</w:t>
      </w:r>
      <w:r w:rsidR="0021366C" w:rsidRPr="00450E67">
        <w:t>s</w:t>
      </w:r>
      <w:r w:rsidRPr="00450E67">
        <w:t xml:space="preserve"> and recommendation</w:t>
      </w:r>
      <w:r w:rsidR="0021366C" w:rsidRPr="00450E67">
        <w:t>s</w:t>
      </w:r>
      <w:r w:rsidRPr="00450E67">
        <w:t xml:space="preserve"> and offered suggestions for </w:t>
      </w:r>
      <w:r w:rsidR="0021366C" w:rsidRPr="00450E67">
        <w:t>revising</w:t>
      </w:r>
      <w:r w:rsidRPr="00450E67">
        <w:t xml:space="preserve"> the final report</w:t>
      </w:r>
      <w:r w:rsidR="004B2137">
        <w:t>,</w:t>
      </w:r>
      <w:r w:rsidR="0021366C" w:rsidRPr="00450E67">
        <w:t xml:space="preserve"> which was completed in May 2014</w:t>
      </w:r>
      <w:r w:rsidRPr="00450E67">
        <w:t>.</w:t>
      </w:r>
    </w:p>
    <w:p w:rsidR="00684900" w:rsidRPr="00450E67" w:rsidRDefault="00684900" w:rsidP="000E52E2">
      <w:pPr>
        <w:pStyle w:val="1-DocText"/>
        <w:spacing w:before="0" w:after="0"/>
        <w:jc w:val="both"/>
        <w:rPr>
          <w:color w:val="DA291C" w:themeColor="accent1"/>
        </w:rPr>
      </w:pPr>
    </w:p>
    <w:p w:rsidR="00406753" w:rsidRDefault="00406753" w:rsidP="00C44CE0">
      <w:pPr>
        <w:pStyle w:val="Heading2"/>
        <w:numPr>
          <w:ilvl w:val="0"/>
          <w:numId w:val="0"/>
        </w:numPr>
        <w:ind w:left="864" w:hanging="864"/>
      </w:pPr>
      <w:r>
        <w:t>key findings from the assessment</w:t>
      </w:r>
    </w:p>
    <w:p w:rsidR="00035A1D" w:rsidRDefault="00035A1D" w:rsidP="00035A1D">
      <w:pPr>
        <w:pStyle w:val="1-DocText"/>
        <w:spacing w:before="0" w:after="0"/>
        <w:jc w:val="both"/>
      </w:pPr>
    </w:p>
    <w:p w:rsidR="00035A1D" w:rsidRDefault="00035A1D" w:rsidP="00035A1D">
      <w:pPr>
        <w:pStyle w:val="1-DocText"/>
        <w:spacing w:before="0" w:after="0"/>
        <w:jc w:val="both"/>
      </w:pPr>
      <w:r>
        <w:t>The results of the assessments provide real opportunities for private sector strengthening, especially in the areas of FP and HIV. The key findings by regional theme are listed below.</w:t>
      </w:r>
    </w:p>
    <w:p w:rsidR="00D04F68" w:rsidRPr="00016A1F" w:rsidRDefault="00D04F68" w:rsidP="00C44CE0"/>
    <w:p w:rsidR="00406753" w:rsidRPr="00035A1D" w:rsidRDefault="00406753" w:rsidP="00C44CE0">
      <w:pPr>
        <w:pStyle w:val="Heading3"/>
        <w:numPr>
          <w:ilvl w:val="0"/>
          <w:numId w:val="0"/>
        </w:numPr>
        <w:ind w:left="864" w:hanging="864"/>
        <w:rPr>
          <w:i/>
        </w:rPr>
      </w:pPr>
      <w:r w:rsidRPr="00035A1D">
        <w:rPr>
          <w:i/>
        </w:rPr>
        <w:t>Health expenditures</w:t>
      </w:r>
    </w:p>
    <w:p w:rsidR="00406753" w:rsidRDefault="00406753" w:rsidP="00406753">
      <w:r>
        <w:t>Out</w:t>
      </w:r>
      <w:r w:rsidR="00636A39">
        <w:t>-</w:t>
      </w:r>
      <w:r>
        <w:t>of</w:t>
      </w:r>
      <w:r w:rsidR="00636A39">
        <w:t>-</w:t>
      </w:r>
      <w:r>
        <w:t>pocket spending represents over 75 percent of private expenditures in all six countries. Th</w:t>
      </w:r>
      <w:r w:rsidR="00016A1F">
        <w:t>ese</w:t>
      </w:r>
      <w:r>
        <w:t xml:space="preserve"> data suggests that individuals do not have other ways to pay for health care costs, </w:t>
      </w:r>
      <w:r w:rsidR="00636A39">
        <w:t xml:space="preserve">such as </w:t>
      </w:r>
      <w:r>
        <w:t>insurance, and therefore they make most of their payments for health care out of their own private funds. Since the public sector in each of the focus countries often provides services free of charge, th</w:t>
      </w:r>
      <w:r w:rsidR="00016A1F">
        <w:t>ese</w:t>
      </w:r>
      <w:r>
        <w:t xml:space="preserve"> data also suggests that people may be sourcing some of their health care in the private health sector.</w:t>
      </w:r>
    </w:p>
    <w:p w:rsidR="00406753" w:rsidRDefault="00406753" w:rsidP="00406753"/>
    <w:p w:rsidR="00406753" w:rsidRPr="00035A1D" w:rsidRDefault="00406753" w:rsidP="00C44CE0">
      <w:pPr>
        <w:pStyle w:val="Heading3"/>
        <w:numPr>
          <w:ilvl w:val="0"/>
          <w:numId w:val="0"/>
        </w:numPr>
        <w:ind w:left="864" w:hanging="864"/>
        <w:rPr>
          <w:i/>
        </w:rPr>
      </w:pPr>
      <w:r w:rsidRPr="00035A1D">
        <w:rPr>
          <w:i/>
        </w:rPr>
        <w:lastRenderedPageBreak/>
        <w:t>Scope of the private sector</w:t>
      </w:r>
    </w:p>
    <w:p w:rsidR="00406753" w:rsidRDefault="00406753" w:rsidP="00406753">
      <w:r>
        <w:t xml:space="preserve">None of the focus country governments has an accurate picture of the scope of the private sector. Based on existing data, the private health sector appears much larger than anticipated. In Cameroon and </w:t>
      </w:r>
      <w:r w:rsidR="003B4B2D">
        <w:t>Côte d’Ivoire</w:t>
      </w:r>
      <w:r>
        <w:t>, for example, private facilities represent 44 and 52 percent of all health facilities, respectively.</w:t>
      </w:r>
    </w:p>
    <w:p w:rsidR="00406753" w:rsidRDefault="00406753" w:rsidP="00406753"/>
    <w:p w:rsidR="00406753" w:rsidRDefault="00406753" w:rsidP="00406753">
      <w:r>
        <w:t>Within the private nonprofit sector in all six countries, IPPF and PSI affiliates are key stakeholders and are contracted by governments to provide FP and HIV services.</w:t>
      </w:r>
    </w:p>
    <w:p w:rsidR="00406753" w:rsidRDefault="00406753" w:rsidP="00406753">
      <w:r>
        <w:tab/>
      </w:r>
    </w:p>
    <w:p w:rsidR="00406753" w:rsidRDefault="00406753" w:rsidP="00406753">
      <w:r>
        <w:t xml:space="preserve">The informal sector is thriving in each of the six countries, but </w:t>
      </w:r>
      <w:r w:rsidR="00016A1F">
        <w:t xml:space="preserve">limited </w:t>
      </w:r>
      <w:r>
        <w:t xml:space="preserve">data </w:t>
      </w:r>
      <w:r w:rsidR="00016A1F">
        <w:t xml:space="preserve">are </w:t>
      </w:r>
      <w:r>
        <w:t>available beyond anecdotes. Lax regulations and difficult business procedures make it easy for unlicensed health businesses to flourish.</w:t>
      </w:r>
    </w:p>
    <w:p w:rsidR="00406753" w:rsidRDefault="00406753" w:rsidP="00406753"/>
    <w:p w:rsidR="00406753" w:rsidRPr="00035A1D" w:rsidRDefault="00406753" w:rsidP="00C44CE0">
      <w:pPr>
        <w:pStyle w:val="Heading3"/>
        <w:numPr>
          <w:ilvl w:val="0"/>
          <w:numId w:val="0"/>
        </w:numPr>
        <w:ind w:left="864" w:hanging="864"/>
        <w:rPr>
          <w:i/>
        </w:rPr>
      </w:pPr>
      <w:r w:rsidRPr="00035A1D">
        <w:rPr>
          <w:i/>
        </w:rPr>
        <w:t>Enabling environment for private health practice</w:t>
      </w:r>
    </w:p>
    <w:p w:rsidR="00406753" w:rsidRDefault="00406753" w:rsidP="00406753">
      <w:r>
        <w:t xml:space="preserve">Regulation of the private health sector is weak. The six countries share the following regulatory characteristics: poor enforcement of laws regarding non-compliant private health facilities; lack of incentives to develop private health facilities in rural areas; outdated, inadequate, and poorly enforced inspection standards; and poor private sector reporting, including disease surveillance. </w:t>
      </w:r>
    </w:p>
    <w:p w:rsidR="00406753" w:rsidRDefault="00406753" w:rsidP="00406753"/>
    <w:p w:rsidR="00406753" w:rsidRDefault="00406753" w:rsidP="00406753">
      <w:r>
        <w:t>Private sector involvement in the national health strategy is weak, mostly due to lack of communication and agencies’ lack of knowledge of the private sector. The six countries show varying levels of distrust between the public and private sectors, with Mauritania exhibiting the most distrust and Burkina Faso exhibiting the least.</w:t>
      </w:r>
    </w:p>
    <w:p w:rsidR="00406753" w:rsidRDefault="00406753" w:rsidP="00406753"/>
    <w:p w:rsidR="00406753" w:rsidRDefault="00406753" w:rsidP="00406753">
      <w:r>
        <w:t xml:space="preserve">Where </w:t>
      </w:r>
      <w:r w:rsidR="00C45CF4">
        <w:t>forum</w:t>
      </w:r>
      <w:r>
        <w:t xml:space="preserve">s for public-private interaction exist, they do not meet regularly and may not include the private for-profit health sector. Two exceptions are Burkina Faso and </w:t>
      </w:r>
      <w:r w:rsidR="003B4B2D">
        <w:t>Côte d’Ivoire</w:t>
      </w:r>
      <w:r>
        <w:t xml:space="preserve">. Burkina Faso, with support from the World Bank Group, is developing a </w:t>
      </w:r>
      <w:r w:rsidR="00C45CF4">
        <w:t>forum</w:t>
      </w:r>
      <w:r>
        <w:t xml:space="preserve"> </w:t>
      </w:r>
      <w:r w:rsidR="00C45CF4">
        <w:t xml:space="preserve">that </w:t>
      </w:r>
      <w:r>
        <w:t xml:space="preserve">includes the private health sector, though it is still at an early stage. In </w:t>
      </w:r>
      <w:r w:rsidR="003B4B2D">
        <w:t>Côte d’Ivoire</w:t>
      </w:r>
      <w:r>
        <w:t>, with support from USAID/</w:t>
      </w:r>
      <w:r w:rsidR="003B4B2D">
        <w:t>Côte d’Ivoire</w:t>
      </w:r>
      <w:r>
        <w:t xml:space="preserve">, SHOPS is working with public and private stakeholders to amend a government decree to allow for a more representative </w:t>
      </w:r>
      <w:r w:rsidR="00C45CF4">
        <w:t>forum</w:t>
      </w:r>
      <w:r>
        <w:t xml:space="preserve">. </w:t>
      </w:r>
    </w:p>
    <w:p w:rsidR="00406753" w:rsidRDefault="00406753" w:rsidP="00406753"/>
    <w:p w:rsidR="00406753" w:rsidRDefault="00406753" w:rsidP="00406753">
      <w:r>
        <w:t xml:space="preserve">It is difficult to establish and operate a health business in the region. The six focus countries are at the bottom of the World Bank’s Ease of Doing Business Report. </w:t>
      </w:r>
    </w:p>
    <w:p w:rsidR="00406753" w:rsidRDefault="00406753" w:rsidP="00406753"/>
    <w:p w:rsidR="00406753" w:rsidRPr="00035A1D" w:rsidRDefault="00406753" w:rsidP="00C44CE0">
      <w:pPr>
        <w:pStyle w:val="Heading3"/>
        <w:numPr>
          <w:ilvl w:val="0"/>
          <w:numId w:val="0"/>
        </w:numPr>
        <w:ind w:left="864" w:hanging="864"/>
        <w:rPr>
          <w:i/>
        </w:rPr>
      </w:pPr>
      <w:r w:rsidRPr="00035A1D">
        <w:rPr>
          <w:i/>
        </w:rPr>
        <w:t>FP and HIV service provision</w:t>
      </w:r>
      <w:r w:rsidRPr="00035A1D">
        <w:rPr>
          <w:i/>
        </w:rPr>
        <w:tab/>
      </w:r>
    </w:p>
    <w:p w:rsidR="00406753" w:rsidRDefault="00406753" w:rsidP="00406753">
      <w:r>
        <w:t xml:space="preserve">The private sector varies as a major source for obtaining family planning methods, ranging </w:t>
      </w:r>
      <w:r w:rsidR="003F296E">
        <w:t>from just 5.4 percent of Nigerie</w:t>
      </w:r>
      <w:r>
        <w:t xml:space="preserve">ns to over 50 percent of people in </w:t>
      </w:r>
      <w:r w:rsidR="003433E3">
        <w:t xml:space="preserve">Cameroon, </w:t>
      </w:r>
      <w:r w:rsidR="003B4B2D">
        <w:t>Côte d’Ivoire</w:t>
      </w:r>
      <w:r>
        <w:t>, and</w:t>
      </w:r>
      <w:r w:rsidR="003433E3">
        <w:t xml:space="preserve"> Togo</w:t>
      </w:r>
      <w:r>
        <w:t>.</w:t>
      </w:r>
    </w:p>
    <w:p w:rsidR="00406753" w:rsidRDefault="00406753" w:rsidP="00406753">
      <w:r>
        <w:tab/>
      </w:r>
    </w:p>
    <w:p w:rsidR="00406753" w:rsidRDefault="00406753" w:rsidP="00406753">
      <w:r>
        <w:t xml:space="preserve">Private provision of HIV and AIDS services vary by country, by type of services, and by private provider category, but in general the for-profit sector is marginally involved. Mauritania and Niger have no registered private sector sites offering ART, while in Burkina Faso and </w:t>
      </w:r>
      <w:r w:rsidR="003B4B2D">
        <w:t>Côte d’Ivoire</w:t>
      </w:r>
      <w:r>
        <w:t xml:space="preserve"> the totals are in the single digits or low teens. The private nonprofit sector is much more involved in treatment, comprising 45 percent of all ART treatment in Togo and maintaining 65 sites in </w:t>
      </w:r>
      <w:r w:rsidR="003B4B2D">
        <w:t>Côte d’Ivoire</w:t>
      </w:r>
      <w:r>
        <w:t>.</w:t>
      </w:r>
    </w:p>
    <w:p w:rsidR="00406753" w:rsidRDefault="00406753" w:rsidP="00406753"/>
    <w:p w:rsidR="00406753" w:rsidRDefault="00406753" w:rsidP="00406753">
      <w:r>
        <w:t xml:space="preserve">Free or subsidized provision of many FP and HIV products limit the private sector’s incentive to provide these products. In all six countries, HIV products are free. In </w:t>
      </w:r>
      <w:proofErr w:type="gramStart"/>
      <w:r w:rsidR="005A2532">
        <w:t>Mauritania  and</w:t>
      </w:r>
      <w:proofErr w:type="gramEnd"/>
      <w:r w:rsidR="005A2532">
        <w:t xml:space="preserve"> </w:t>
      </w:r>
      <w:r>
        <w:t xml:space="preserve">Niger, </w:t>
      </w:r>
      <w:r>
        <w:lastRenderedPageBreak/>
        <w:t xml:space="preserve">there is also free provision of FP products, while in Burkina Faso, </w:t>
      </w:r>
      <w:r w:rsidR="003B4B2D">
        <w:t>Côte d’Ivoire</w:t>
      </w:r>
      <w:r w:rsidR="005A2532">
        <w:t xml:space="preserve">, and </w:t>
      </w:r>
      <w:r>
        <w:t>Togo</w:t>
      </w:r>
      <w:r w:rsidR="005A2532">
        <w:t>,</w:t>
      </w:r>
      <w:r>
        <w:t xml:space="preserve"> these commodities are provided on a cost-recovery basis. In Cameroon, FP products are subsidized. </w:t>
      </w:r>
    </w:p>
    <w:p w:rsidR="00406753" w:rsidRDefault="00406753" w:rsidP="00406753"/>
    <w:p w:rsidR="00406753" w:rsidRDefault="00406753" w:rsidP="00406753">
      <w:r>
        <w:t>Governments in all six countries tend to contract out for HIV services</w:t>
      </w:r>
      <w:r w:rsidR="009E6989">
        <w:t>—</w:t>
      </w:r>
      <w:r>
        <w:t>and in some cases FP services</w:t>
      </w:r>
      <w:r w:rsidR="009E6989">
        <w:t>—</w:t>
      </w:r>
      <w:r>
        <w:t xml:space="preserve">with local and international NGOs, who in turn contract with community-based organizations. This is the case, for example, in Burkina Faso, </w:t>
      </w:r>
      <w:r w:rsidR="003B4B2D">
        <w:t>Côte d’Ivoire</w:t>
      </w:r>
      <w:r>
        <w:t>, Niger, and Togo.</w:t>
      </w:r>
    </w:p>
    <w:p w:rsidR="00406753" w:rsidRDefault="00406753" w:rsidP="00406753"/>
    <w:p w:rsidR="00406753" w:rsidRDefault="00406753" w:rsidP="00406753">
      <w:r>
        <w:t xml:space="preserve">Private providers in all six countries expressed an interest in expanding </w:t>
      </w:r>
      <w:r w:rsidR="009E6989">
        <w:t xml:space="preserve">the </w:t>
      </w:r>
      <w:r>
        <w:t>provision of FP and HIV services, provided that a clear regulatory environment exists that legally allows them to charge a fair price for their work.</w:t>
      </w:r>
    </w:p>
    <w:p w:rsidR="00406753" w:rsidRDefault="00406753" w:rsidP="00406753"/>
    <w:p w:rsidR="00406753" w:rsidRPr="00035A1D" w:rsidRDefault="00406753" w:rsidP="00C44CE0">
      <w:pPr>
        <w:pStyle w:val="Heading3"/>
        <w:numPr>
          <w:ilvl w:val="0"/>
          <w:numId w:val="0"/>
        </w:numPr>
        <w:ind w:left="864" w:hanging="864"/>
        <w:rPr>
          <w:i/>
        </w:rPr>
      </w:pPr>
      <w:r w:rsidRPr="00035A1D">
        <w:rPr>
          <w:i/>
        </w:rPr>
        <w:t>Corporate social responsibility</w:t>
      </w:r>
      <w:r w:rsidRPr="00035A1D">
        <w:rPr>
          <w:i/>
        </w:rPr>
        <w:tab/>
      </w:r>
    </w:p>
    <w:p w:rsidR="00406753" w:rsidRDefault="00406753" w:rsidP="00406753">
      <w:r>
        <w:t xml:space="preserve">In general, CSR is not well developed in the region. CSR initiatives exist mostly among the oil and mining companies, as well as large-scale agricultural and brewery conglomerates. These activities focus more on HIV than FP. </w:t>
      </w:r>
      <w:r w:rsidR="003B4B2D">
        <w:t>Côte d’Ivoire</w:t>
      </w:r>
      <w:r>
        <w:t xml:space="preserve"> is considered to be the most advanced in terms of CSR in the region.</w:t>
      </w:r>
    </w:p>
    <w:p w:rsidR="00C96243" w:rsidRDefault="00C96243" w:rsidP="00406753"/>
    <w:p w:rsidR="00406753" w:rsidRDefault="00406753" w:rsidP="00406753">
      <w:pPr>
        <w:rPr>
          <w:lang w:val="fr-CM"/>
        </w:rPr>
      </w:pPr>
      <w:r>
        <w:t xml:space="preserve">Each of the six countries has organizations and business coalitions that can help USAID navigate the CSR landscape and connect with companies interested in health partnerships. </w:t>
      </w:r>
      <w:r w:rsidRPr="00785D40">
        <w:rPr>
          <w:lang w:val="fr-CM"/>
        </w:rPr>
        <w:t xml:space="preserve">For example, </w:t>
      </w:r>
      <w:r w:rsidRPr="00C44CE0">
        <w:rPr>
          <w:i/>
          <w:lang w:val="fr-CM"/>
        </w:rPr>
        <w:t xml:space="preserve">Coalition Nigérienne des Entreprises du Secteur Privé contre le </w:t>
      </w:r>
      <w:r w:rsidR="00F614AF" w:rsidRPr="00C44CE0">
        <w:rPr>
          <w:i/>
          <w:lang w:val="fr-FR"/>
        </w:rPr>
        <w:t>SIDA</w:t>
      </w:r>
      <w:r w:rsidRPr="00785D40">
        <w:rPr>
          <w:lang w:val="fr-CM"/>
        </w:rPr>
        <w:t xml:space="preserve">, </w:t>
      </w:r>
      <w:r w:rsidRPr="00C44CE0">
        <w:rPr>
          <w:i/>
          <w:lang w:val="fr-CM"/>
        </w:rPr>
        <w:t>la Tuberculose et le Paludisme</w:t>
      </w:r>
      <w:r w:rsidR="003B32CF">
        <w:rPr>
          <w:i/>
          <w:lang w:val="fr-CM"/>
        </w:rPr>
        <w:t>,</w:t>
      </w:r>
      <w:r w:rsidRPr="00C44CE0">
        <w:rPr>
          <w:i/>
          <w:lang w:val="fr-CM"/>
        </w:rPr>
        <w:t xml:space="preserve"> </w:t>
      </w:r>
      <w:r w:rsidRPr="003B32CF">
        <w:rPr>
          <w:lang w:val="fr-CM"/>
        </w:rPr>
        <w:t xml:space="preserve">and </w:t>
      </w:r>
      <w:r w:rsidRPr="00C44CE0">
        <w:rPr>
          <w:i/>
          <w:lang w:val="fr-CM"/>
        </w:rPr>
        <w:t xml:space="preserve">Coalition des Entreprises de Côte d’Ivoire contre le </w:t>
      </w:r>
      <w:r w:rsidR="00F614AF" w:rsidRPr="00C44CE0">
        <w:rPr>
          <w:i/>
          <w:lang w:val="fr-FR"/>
        </w:rPr>
        <w:t>SIDA</w:t>
      </w:r>
      <w:r w:rsidRPr="00785D40">
        <w:rPr>
          <w:lang w:val="fr-CM"/>
        </w:rPr>
        <w:t xml:space="preserve"> have multinational and donor members. </w:t>
      </w:r>
    </w:p>
    <w:p w:rsidR="00406753" w:rsidRPr="00785D40" w:rsidRDefault="00406753" w:rsidP="00406753">
      <w:pPr>
        <w:rPr>
          <w:lang w:val="fr-CM"/>
        </w:rPr>
      </w:pPr>
    </w:p>
    <w:p w:rsidR="00406753" w:rsidRPr="00035A1D" w:rsidRDefault="00406753" w:rsidP="00C44CE0">
      <w:pPr>
        <w:pStyle w:val="Heading3"/>
        <w:numPr>
          <w:ilvl w:val="0"/>
          <w:numId w:val="0"/>
        </w:numPr>
        <w:ind w:left="864" w:hanging="864"/>
        <w:rPr>
          <w:i/>
        </w:rPr>
      </w:pPr>
      <w:r w:rsidRPr="00035A1D">
        <w:rPr>
          <w:i/>
        </w:rPr>
        <w:t>Partnerships</w:t>
      </w:r>
      <w:r w:rsidRPr="00035A1D">
        <w:rPr>
          <w:i/>
        </w:rPr>
        <w:tab/>
      </w:r>
    </w:p>
    <w:p w:rsidR="00406753" w:rsidRDefault="00406753" w:rsidP="00406753">
      <w:r>
        <w:t xml:space="preserve">In general, the region has a low number of </w:t>
      </w:r>
      <w:r w:rsidR="00CE6184">
        <w:t>public-private p</w:t>
      </w:r>
      <w:r w:rsidR="00CE6184" w:rsidRPr="00CE6184">
        <w:t>artnerships</w:t>
      </w:r>
      <w:r w:rsidR="00CE6184">
        <w:t xml:space="preserve"> (</w:t>
      </w:r>
      <w:r>
        <w:t>PPPs</w:t>
      </w:r>
      <w:r w:rsidR="00CE6184">
        <w:t>)</w:t>
      </w:r>
      <w:r>
        <w:t xml:space="preserve"> when compared to other areas such as East Africa. Among the six countries in this report, most PPPs are focused on service contracts with NGOs tied to community-based distribution of HIV and FP products and services. For example, in Burkina Faso, local NGOs (including BURCASO and URC</w:t>
      </w:r>
      <w:r w:rsidR="00E93FA0">
        <w:t>B</w:t>
      </w:r>
      <w:r>
        <w:t>) have partnerships with the Ministry of Health to provide HIV and FP services in specific regions.</w:t>
      </w:r>
    </w:p>
    <w:p w:rsidR="00406753" w:rsidRDefault="00406753" w:rsidP="00406753"/>
    <w:p w:rsidR="00406753" w:rsidRDefault="00406753" w:rsidP="00406753">
      <w:r>
        <w:t>Across the region, legislation regarding PPPs is incomplete, and no country has significant health-specific PPP activity. While a few countries have PPP policies (Burkina Faso, Cameroon</w:t>
      </w:r>
      <w:r w:rsidR="00876789">
        <w:t xml:space="preserve">, </w:t>
      </w:r>
      <w:r w:rsidR="003B4B2D">
        <w:t>Côte d’Ivoire</w:t>
      </w:r>
      <w:r>
        <w:t xml:space="preserve">), there are no private health sector policies or operational PPP Units in health. </w:t>
      </w:r>
      <w:r w:rsidR="003B4B2D">
        <w:t>Côte d’Ivoire</w:t>
      </w:r>
      <w:r>
        <w:t xml:space="preserve"> has a health focal point for PPPs, but has not moved forward with any health projects.</w:t>
      </w:r>
    </w:p>
    <w:p w:rsidR="00406753" w:rsidRDefault="00406753" w:rsidP="00406753">
      <w:pPr>
        <w:pStyle w:val="1-DocText"/>
        <w:spacing w:before="0" w:after="0"/>
        <w:jc w:val="both"/>
      </w:pPr>
      <w:r>
        <w:t xml:space="preserve"> </w:t>
      </w:r>
    </w:p>
    <w:p w:rsidR="00C16E9E" w:rsidRPr="00C16E9E" w:rsidRDefault="00C16E9E" w:rsidP="000E52E2">
      <w:pPr>
        <w:pStyle w:val="1-DocText"/>
        <w:jc w:val="both"/>
      </w:pPr>
    </w:p>
    <w:p w:rsidR="00795B22" w:rsidRDefault="00A121B8" w:rsidP="00C44CE0">
      <w:pPr>
        <w:pStyle w:val="Heading2"/>
        <w:numPr>
          <w:ilvl w:val="0"/>
          <w:numId w:val="0"/>
        </w:numPr>
        <w:ind w:left="864" w:hanging="864"/>
      </w:pPr>
      <w:bookmarkStart w:id="2" w:name="_Toc387409187"/>
      <w:r>
        <w:t>R</w:t>
      </w:r>
      <w:r w:rsidR="00795B22">
        <w:t>ecommendations</w:t>
      </w:r>
      <w:bookmarkEnd w:id="2"/>
    </w:p>
    <w:p w:rsidR="00035A1D" w:rsidRDefault="00035A1D" w:rsidP="00035A1D">
      <w:pPr>
        <w:pStyle w:val="1-DocText"/>
        <w:jc w:val="both"/>
      </w:pPr>
    </w:p>
    <w:p w:rsidR="00035A1D" w:rsidRDefault="00035A1D" w:rsidP="00035A1D">
      <w:pPr>
        <w:pStyle w:val="1-DocText"/>
        <w:jc w:val="both"/>
      </w:pPr>
      <w:r>
        <w:t>Based on these key findings, the assessment team has put forth regional and country-specific recommendations outlined below.</w:t>
      </w:r>
    </w:p>
    <w:p w:rsidR="00D04F68" w:rsidRDefault="00D04F68" w:rsidP="00C44CE0"/>
    <w:p w:rsidR="00035A1D" w:rsidRPr="00035A1D" w:rsidRDefault="00035A1D" w:rsidP="00035A1D">
      <w:pPr>
        <w:pStyle w:val="Heading2"/>
        <w:numPr>
          <w:ilvl w:val="0"/>
          <w:numId w:val="0"/>
        </w:numPr>
        <w:ind w:left="864" w:hanging="864"/>
        <w:rPr>
          <w:i/>
          <w:sz w:val="24"/>
          <w:szCs w:val="24"/>
        </w:rPr>
      </w:pPr>
      <w:r w:rsidRPr="00035A1D">
        <w:rPr>
          <w:i/>
          <w:sz w:val="24"/>
          <w:szCs w:val="24"/>
        </w:rPr>
        <w:t>Regional Recommendations</w:t>
      </w:r>
    </w:p>
    <w:p w:rsidR="00035A1D" w:rsidRPr="00035A1D" w:rsidRDefault="00035A1D" w:rsidP="00035A1D"/>
    <w:p w:rsidR="005730C7" w:rsidRPr="00035A1D" w:rsidRDefault="005730C7" w:rsidP="00C44CE0">
      <w:pPr>
        <w:pStyle w:val="Heading3"/>
        <w:numPr>
          <w:ilvl w:val="0"/>
          <w:numId w:val="0"/>
        </w:numPr>
        <w:rPr>
          <w:sz w:val="22"/>
          <w:szCs w:val="22"/>
        </w:rPr>
      </w:pPr>
      <w:r w:rsidRPr="00035A1D">
        <w:rPr>
          <w:sz w:val="22"/>
          <w:szCs w:val="22"/>
        </w:rPr>
        <w:lastRenderedPageBreak/>
        <w:t>Improve the public-private landscape across the region through collaboration with WAHO as catalyst, convener</w:t>
      </w:r>
      <w:r w:rsidR="00344B7B" w:rsidRPr="00035A1D">
        <w:rPr>
          <w:sz w:val="22"/>
          <w:szCs w:val="22"/>
        </w:rPr>
        <w:t>,</w:t>
      </w:r>
      <w:r w:rsidRPr="00035A1D">
        <w:rPr>
          <w:sz w:val="22"/>
          <w:szCs w:val="22"/>
        </w:rPr>
        <w:t xml:space="preserve"> and connector</w:t>
      </w:r>
      <w:r w:rsidR="006374BF" w:rsidRPr="00035A1D">
        <w:rPr>
          <w:sz w:val="22"/>
          <w:szCs w:val="22"/>
        </w:rPr>
        <w:t>.</w:t>
      </w:r>
      <w:r w:rsidRPr="00035A1D">
        <w:rPr>
          <w:sz w:val="22"/>
          <w:szCs w:val="22"/>
        </w:rPr>
        <w:tab/>
      </w:r>
    </w:p>
    <w:p w:rsidR="005730C7" w:rsidRDefault="005730C7" w:rsidP="005730C7">
      <w:pPr>
        <w:pStyle w:val="1-DocText"/>
        <w:tabs>
          <w:tab w:val="clear" w:pos="2610"/>
          <w:tab w:val="left" w:pos="2628"/>
        </w:tabs>
        <w:spacing w:before="0" w:after="0"/>
      </w:pPr>
      <w:r>
        <w:t xml:space="preserve">In collaboration with the </w:t>
      </w:r>
      <w:r w:rsidRPr="00124A7D">
        <w:t>West African Health Organization</w:t>
      </w:r>
      <w:r>
        <w:t xml:space="preserve"> (WAHO) and with guidance from representatives of the East Africa Healthcare Federation, </w:t>
      </w:r>
      <w:r w:rsidRPr="00C73004">
        <w:t xml:space="preserve">develop a regional private sector </w:t>
      </w:r>
      <w:proofErr w:type="spellStart"/>
      <w:r w:rsidR="00035A1D">
        <w:t>allicance</w:t>
      </w:r>
      <w:proofErr w:type="spellEnd"/>
      <w:r w:rsidRPr="00C73004">
        <w:t xml:space="preserve"> in West Africa that can advocate for pr</w:t>
      </w:r>
      <w:r>
        <w:t xml:space="preserve">ivate sector issues to governments. WAHO could work with this newly formed West African private sector </w:t>
      </w:r>
      <w:r w:rsidR="00035A1D">
        <w:t>alliance</w:t>
      </w:r>
      <w:r>
        <w:t xml:space="preserve"> to develop standards across the region for private sector</w:t>
      </w:r>
      <w:r w:rsidR="00035A1D">
        <w:t xml:space="preserve"> engagement,</w:t>
      </w:r>
      <w:r>
        <w:t xml:space="preserve"> reporting</w:t>
      </w:r>
      <w:r w:rsidR="00035A1D">
        <w:t>,</w:t>
      </w:r>
      <w:r>
        <w:t xml:space="preserve"> and disease surveillance.</w:t>
      </w:r>
      <w:r w:rsidR="00344B7B">
        <w:t xml:space="preserve"> </w:t>
      </w:r>
    </w:p>
    <w:p w:rsidR="005730C7" w:rsidRDefault="005730C7" w:rsidP="005730C7">
      <w:pPr>
        <w:pStyle w:val="1-DocText"/>
        <w:tabs>
          <w:tab w:val="clear" w:pos="2610"/>
          <w:tab w:val="left" w:pos="2628"/>
        </w:tabs>
        <w:spacing w:before="0" w:after="0"/>
        <w:rPr>
          <w:rFonts w:cs="Arial"/>
          <w:color w:val="000000"/>
          <w:szCs w:val="22"/>
        </w:rPr>
      </w:pPr>
      <w:r>
        <w:rPr>
          <w:rFonts w:cs="Arial"/>
          <w:color w:val="000000"/>
          <w:szCs w:val="22"/>
        </w:rPr>
        <w:tab/>
      </w:r>
    </w:p>
    <w:p w:rsidR="005730C7" w:rsidRDefault="005730C7" w:rsidP="005730C7">
      <w:pPr>
        <w:pStyle w:val="1-DocText"/>
        <w:keepNext/>
        <w:keepLines/>
        <w:tabs>
          <w:tab w:val="clear" w:pos="2610"/>
          <w:tab w:val="left" w:pos="2628"/>
        </w:tabs>
        <w:spacing w:before="0" w:after="0"/>
      </w:pPr>
      <w:r w:rsidRPr="009E6B35">
        <w:t xml:space="preserve">In </w:t>
      </w:r>
      <w:r>
        <w:t>response to</w:t>
      </w:r>
      <w:r w:rsidRPr="00684A92">
        <w:t xml:space="preserve"> the changing donor environment</w:t>
      </w:r>
      <w:r w:rsidRPr="00C73004">
        <w:t xml:space="preserve">, WAHO can take the lead in assisting countries with resource mobilization strategies to fill the funding gap for FP and HIV products and services. By coordinating resource mobilization strategies, WAHO can encourage regional synergies. </w:t>
      </w:r>
      <w:r>
        <w:t xml:space="preserve">With WAHO’s leadership and convening power, it would be useful to </w:t>
      </w:r>
      <w:r w:rsidRPr="00C73004">
        <w:t>develop private health sector strategies in each focus country t</w:t>
      </w:r>
      <w:r w:rsidRPr="00BC7038">
        <w:t>o increase the private sector</w:t>
      </w:r>
      <w:r>
        <w:t>’</w:t>
      </w:r>
      <w:r w:rsidRPr="00BC7038">
        <w:t>s role in</w:t>
      </w:r>
      <w:r>
        <w:t xml:space="preserve"> health</w:t>
      </w:r>
      <w:r w:rsidR="0085447F">
        <w:t xml:space="preserve"> </w:t>
      </w:r>
      <w:r>
        <w:t>care delivery</w:t>
      </w:r>
      <w:r w:rsidRPr="00BC7038">
        <w:t>.</w:t>
      </w:r>
    </w:p>
    <w:p w:rsidR="005730C7" w:rsidRDefault="005730C7" w:rsidP="005730C7">
      <w:pPr>
        <w:pStyle w:val="1-DocText"/>
        <w:keepNext/>
        <w:keepLines/>
        <w:tabs>
          <w:tab w:val="clear" w:pos="2610"/>
          <w:tab w:val="left" w:pos="2628"/>
        </w:tabs>
        <w:spacing w:before="0" w:after="0"/>
      </w:pPr>
    </w:p>
    <w:p w:rsidR="005730C7" w:rsidRPr="00C73004" w:rsidRDefault="005730C7" w:rsidP="005730C7">
      <w:pPr>
        <w:pStyle w:val="1-DocText"/>
        <w:keepNext/>
        <w:keepLines/>
        <w:tabs>
          <w:tab w:val="clear" w:pos="2610"/>
          <w:tab w:val="left" w:pos="2628"/>
        </w:tabs>
        <w:spacing w:before="0" w:after="0"/>
      </w:pPr>
      <w:r w:rsidRPr="00C73004">
        <w:t>WAHO could</w:t>
      </w:r>
      <w:r>
        <w:t xml:space="preserve"> also </w:t>
      </w:r>
      <w:r w:rsidRPr="00C73004">
        <w:t xml:space="preserve">help fill the knowledge gap </w:t>
      </w:r>
      <w:r>
        <w:t>about t</w:t>
      </w:r>
      <w:r w:rsidRPr="00C73004">
        <w:t xml:space="preserve">he scale and scope of unregulated informal providers. Ministry of health </w:t>
      </w:r>
      <w:r>
        <w:t>r</w:t>
      </w:r>
      <w:r w:rsidRPr="00C73004">
        <w:t xml:space="preserve">epresentatives interviewed in each country were eager to document both unauthorized health facilities and illegal drug sellers.  </w:t>
      </w:r>
    </w:p>
    <w:p w:rsidR="005730C7" w:rsidRDefault="005730C7" w:rsidP="005730C7">
      <w:pPr>
        <w:pStyle w:val="1-DocText"/>
        <w:tabs>
          <w:tab w:val="clear" w:pos="2610"/>
          <w:tab w:val="left" w:pos="2628"/>
        </w:tabs>
        <w:spacing w:before="0" w:after="0"/>
        <w:rPr>
          <w:rFonts w:cs="Arial"/>
          <w:color w:val="000000"/>
          <w:szCs w:val="22"/>
        </w:rPr>
      </w:pPr>
      <w:r>
        <w:rPr>
          <w:rFonts w:cs="Arial"/>
          <w:color w:val="000000"/>
          <w:szCs w:val="22"/>
        </w:rPr>
        <w:tab/>
      </w:r>
    </w:p>
    <w:p w:rsidR="005730C7" w:rsidRDefault="005730C7" w:rsidP="005730C7">
      <w:pPr>
        <w:pStyle w:val="1-DocText"/>
        <w:tabs>
          <w:tab w:val="clear" w:pos="2610"/>
          <w:tab w:val="left" w:pos="2628"/>
        </w:tabs>
        <w:spacing w:before="0" w:after="0"/>
        <w:rPr>
          <w:rFonts w:cs="Arial"/>
          <w:color w:val="000000"/>
          <w:szCs w:val="22"/>
        </w:rPr>
      </w:pPr>
      <w:r>
        <w:t xml:space="preserve">Since </w:t>
      </w:r>
      <w:r w:rsidRPr="00D860CD">
        <w:t>WAHO is a key stak</w:t>
      </w:r>
      <w:r>
        <w:t>eholder in FP, HIV and AIDS,</w:t>
      </w:r>
      <w:r w:rsidRPr="00D860CD">
        <w:t xml:space="preserve"> it would be useful </w:t>
      </w:r>
      <w:r w:rsidRPr="00C73004">
        <w:t>to present the findings of this report and the companion report on mHealth to WAHO</w:t>
      </w:r>
      <w:r w:rsidRPr="00D860CD">
        <w:t xml:space="preserve"> as part of a one-day meeting. </w:t>
      </w:r>
    </w:p>
    <w:p w:rsidR="005730C7" w:rsidRPr="009E6B35" w:rsidRDefault="005730C7" w:rsidP="005730C7">
      <w:pPr>
        <w:pStyle w:val="1-DocText"/>
        <w:keepNext/>
        <w:keepLines/>
        <w:tabs>
          <w:tab w:val="clear" w:pos="2610"/>
          <w:tab w:val="left" w:pos="2628"/>
        </w:tabs>
        <w:spacing w:before="0" w:after="0"/>
      </w:pPr>
    </w:p>
    <w:p w:rsidR="005730C7" w:rsidRPr="00035A1D" w:rsidRDefault="005730C7" w:rsidP="00C44CE0">
      <w:pPr>
        <w:pStyle w:val="Heading3"/>
        <w:numPr>
          <w:ilvl w:val="0"/>
          <w:numId w:val="0"/>
        </w:numPr>
        <w:rPr>
          <w:sz w:val="22"/>
          <w:szCs w:val="22"/>
        </w:rPr>
      </w:pPr>
      <w:r w:rsidRPr="00035A1D">
        <w:rPr>
          <w:sz w:val="22"/>
          <w:szCs w:val="22"/>
        </w:rPr>
        <w:t>Develop a total market approach to FP through contraceptive security committees.</w:t>
      </w:r>
    </w:p>
    <w:p w:rsidR="00035A1D" w:rsidRDefault="00035A1D" w:rsidP="005730C7">
      <w:pPr>
        <w:pStyle w:val="1-DocText"/>
        <w:tabs>
          <w:tab w:val="clear" w:pos="2610"/>
          <w:tab w:val="left" w:pos="2628"/>
        </w:tabs>
        <w:spacing w:before="0" w:after="0"/>
      </w:pPr>
      <w:r w:rsidRPr="00035A1D">
        <w:t xml:space="preserve">WAHO’s current collaboration with </w:t>
      </w:r>
      <w:proofErr w:type="spellStart"/>
      <w:r w:rsidRPr="00035A1D">
        <w:t>KfW</w:t>
      </w:r>
      <w:proofErr w:type="spellEnd"/>
      <w:r w:rsidRPr="00035A1D">
        <w:t xml:space="preserve"> on contraceptive procurement includes a component related to the total market approach, yet government stakeholders interviewed had little understanding of TMA or desire to pursue it.  USAID projects would do well to work with countries on market segmentation activities, which will also require capacity building of the public sector.</w:t>
      </w:r>
    </w:p>
    <w:p w:rsidR="00035A1D" w:rsidRDefault="00035A1D" w:rsidP="005730C7">
      <w:pPr>
        <w:pStyle w:val="1-DocText"/>
        <w:tabs>
          <w:tab w:val="clear" w:pos="2610"/>
          <w:tab w:val="left" w:pos="2628"/>
        </w:tabs>
        <w:spacing w:before="0" w:after="0"/>
      </w:pPr>
    </w:p>
    <w:p w:rsidR="005730C7" w:rsidRPr="00C73004" w:rsidRDefault="005730C7" w:rsidP="005730C7">
      <w:pPr>
        <w:pStyle w:val="1-DocText"/>
        <w:tabs>
          <w:tab w:val="clear" w:pos="2610"/>
          <w:tab w:val="left" w:pos="2628"/>
        </w:tabs>
        <w:spacing w:before="0" w:after="0"/>
      </w:pPr>
      <w:r w:rsidRPr="00C73004">
        <w:t xml:space="preserve">USAID West Africa projects can work to ensure that the private </w:t>
      </w:r>
      <w:r>
        <w:t xml:space="preserve">for-profit </w:t>
      </w:r>
      <w:r w:rsidRPr="00C73004">
        <w:t xml:space="preserve">health sector is included in contraceptive security committees in each country. Of the six countries, only Niger currently includes the private for-profit health sector in </w:t>
      </w:r>
      <w:r w:rsidR="002169C9">
        <w:t>its</w:t>
      </w:r>
      <w:r w:rsidR="002169C9" w:rsidRPr="00C73004">
        <w:t xml:space="preserve"> </w:t>
      </w:r>
      <w:r w:rsidRPr="00C73004">
        <w:t>contraceptive security committee. SHOPS has found in other countries that this committee can be a catalytic vehicle for public private collaboration.</w:t>
      </w:r>
    </w:p>
    <w:p w:rsidR="005730C7" w:rsidRPr="00C73004" w:rsidRDefault="005730C7" w:rsidP="005730C7">
      <w:pPr>
        <w:pStyle w:val="1-DocText"/>
        <w:tabs>
          <w:tab w:val="clear" w:pos="2610"/>
          <w:tab w:val="left" w:pos="2628"/>
        </w:tabs>
        <w:spacing w:before="0" w:after="0"/>
        <w:rPr>
          <w:rFonts w:cs="Arial"/>
          <w:color w:val="000000"/>
          <w:szCs w:val="22"/>
        </w:rPr>
      </w:pPr>
      <w:r w:rsidRPr="00C73004">
        <w:rPr>
          <w:rFonts w:cs="Arial"/>
          <w:color w:val="000000"/>
          <w:szCs w:val="22"/>
        </w:rPr>
        <w:tab/>
      </w:r>
    </w:p>
    <w:p w:rsidR="00320DCA" w:rsidRPr="00320DCA" w:rsidRDefault="00320DCA" w:rsidP="00320DCA">
      <w:pPr>
        <w:shd w:val="clear" w:color="auto" w:fill="F5F5F5"/>
        <w:textAlignment w:val="top"/>
      </w:pPr>
      <w:r w:rsidRPr="003F296E">
        <w:rPr>
          <w:lang w:val="en"/>
        </w:rPr>
        <w:t>The Ouagadougou Partnership, launched in 2011 at the Regional Conference on Population, Development and Family Planning, consists of nine Francophone country governments in West Africa that are committed to reaching at least one million new users of family planning methods by 2015. Focus countries of this report have each developed strategies to re-launch family planning.</w:t>
      </w:r>
      <w:r w:rsidRPr="00320DCA">
        <w:rPr>
          <w:lang w:val="en"/>
        </w:rPr>
        <w:t xml:space="preserve"> </w:t>
      </w:r>
      <w:r w:rsidRPr="00320DCA">
        <w:t>Building on the momentum of the Ouagadougou Partnership</w:t>
      </w:r>
      <w:r>
        <w:t xml:space="preserve">, </w:t>
      </w:r>
      <w:r w:rsidRPr="00320DCA">
        <w:t xml:space="preserve">USAID West Africa projects can work with contraceptive security committees to conduct a market segmentation exercise and develop a total market approach in each country. WAHO’s role can be regional coordination of total market approach efforts in West Africa.   </w:t>
      </w:r>
    </w:p>
    <w:p w:rsidR="005730C7" w:rsidRPr="00C73004" w:rsidRDefault="00320DCA" w:rsidP="005730C7">
      <w:pPr>
        <w:pStyle w:val="1-DocText"/>
        <w:tabs>
          <w:tab w:val="clear" w:pos="2610"/>
          <w:tab w:val="left" w:pos="2628"/>
        </w:tabs>
        <w:spacing w:before="0" w:after="0"/>
        <w:rPr>
          <w:rFonts w:cs="Arial"/>
          <w:color w:val="000000"/>
          <w:szCs w:val="22"/>
        </w:rPr>
      </w:pPr>
      <w:r w:rsidRPr="00C73004" w:rsidDel="00320DCA">
        <w:t xml:space="preserve"> </w:t>
      </w:r>
    </w:p>
    <w:p w:rsidR="005730C7" w:rsidRPr="00035A1D" w:rsidRDefault="005730C7" w:rsidP="00035A1D">
      <w:pPr>
        <w:pStyle w:val="Heading3"/>
        <w:numPr>
          <w:ilvl w:val="0"/>
          <w:numId w:val="0"/>
        </w:numPr>
        <w:rPr>
          <w:sz w:val="22"/>
          <w:szCs w:val="22"/>
        </w:rPr>
      </w:pPr>
      <w:r w:rsidRPr="00035A1D">
        <w:rPr>
          <w:sz w:val="22"/>
          <w:szCs w:val="22"/>
        </w:rPr>
        <w:t>Increase CSR opportunities within countries and regionally</w:t>
      </w:r>
      <w:r w:rsidR="006374BF" w:rsidRPr="00035A1D">
        <w:rPr>
          <w:sz w:val="22"/>
          <w:szCs w:val="22"/>
        </w:rPr>
        <w:t>.</w:t>
      </w:r>
      <w:r w:rsidRPr="00035A1D">
        <w:rPr>
          <w:sz w:val="22"/>
          <w:szCs w:val="22"/>
        </w:rPr>
        <w:tab/>
      </w:r>
    </w:p>
    <w:p w:rsidR="005730C7" w:rsidRPr="00C73004" w:rsidRDefault="005730C7" w:rsidP="005730C7">
      <w:pPr>
        <w:pStyle w:val="1-DocText"/>
        <w:tabs>
          <w:tab w:val="clear" w:pos="2610"/>
          <w:tab w:val="left" w:pos="2628"/>
        </w:tabs>
        <w:spacing w:before="0" w:after="0"/>
      </w:pPr>
      <w:r w:rsidRPr="00C73004">
        <w:t xml:space="preserve">The CSR landscape has changed, and multinationals are more selective and less willing to engage in CSR activities unrelated to their core business function. Reach companies through </w:t>
      </w:r>
      <w:r w:rsidRPr="00C73004">
        <w:lastRenderedPageBreak/>
        <w:t xml:space="preserve">CSR associations and business councils in each country, such as the </w:t>
      </w:r>
      <w:r w:rsidRPr="00C44CE0">
        <w:rPr>
          <w:i/>
        </w:rPr>
        <w:t>Coalition des Entreprises de Côte d’Ivoire contre le SIDA</w:t>
      </w:r>
      <w:r w:rsidRPr="00C73004">
        <w:t xml:space="preserve">, </w:t>
      </w:r>
      <w:r w:rsidR="00FF5C5E">
        <w:t xml:space="preserve">which </w:t>
      </w:r>
      <w:r>
        <w:t>helps</w:t>
      </w:r>
      <w:r w:rsidRPr="00C73004">
        <w:t xml:space="preserve"> pre</w:t>
      </w:r>
      <w:r w:rsidR="00FF5C5E">
        <w:t>-</w:t>
      </w:r>
      <w:r w:rsidRPr="00C73004">
        <w:t>select companies interested in partnerships in HIV and FP.</w:t>
      </w:r>
    </w:p>
    <w:p w:rsidR="005730C7" w:rsidRDefault="005730C7" w:rsidP="005730C7">
      <w:pPr>
        <w:pStyle w:val="1-DocText"/>
        <w:spacing w:before="0" w:after="0"/>
        <w:rPr>
          <w:rFonts w:cs="Arial"/>
          <w:color w:val="000000"/>
          <w:szCs w:val="22"/>
        </w:rPr>
      </w:pPr>
    </w:p>
    <w:p w:rsidR="005730C7" w:rsidRPr="00035A1D" w:rsidRDefault="005730C7" w:rsidP="00035A1D">
      <w:pPr>
        <w:pStyle w:val="Heading3"/>
        <w:numPr>
          <w:ilvl w:val="0"/>
          <w:numId w:val="0"/>
        </w:numPr>
        <w:rPr>
          <w:sz w:val="22"/>
          <w:szCs w:val="22"/>
        </w:rPr>
      </w:pPr>
      <w:r w:rsidRPr="00035A1D">
        <w:rPr>
          <w:sz w:val="22"/>
          <w:szCs w:val="22"/>
        </w:rPr>
        <w:t>Develop and document PPPs within West Africa</w:t>
      </w:r>
      <w:r w:rsidR="006374BF" w:rsidRPr="00035A1D">
        <w:rPr>
          <w:sz w:val="22"/>
          <w:szCs w:val="22"/>
        </w:rPr>
        <w:t>.</w:t>
      </w:r>
    </w:p>
    <w:p w:rsidR="005730C7" w:rsidRPr="00C73004" w:rsidRDefault="005730C7" w:rsidP="005730C7">
      <w:pPr>
        <w:pStyle w:val="1-DocText"/>
        <w:tabs>
          <w:tab w:val="clear" w:pos="2610"/>
          <w:tab w:val="left" w:pos="2628"/>
        </w:tabs>
        <w:spacing w:before="0" w:after="0"/>
      </w:pPr>
      <w:r w:rsidRPr="00C73004">
        <w:t>While mining companies in the region are smaller than in other parts of Africa, they offer the best opportunity for PPPs in health among multinationals present in the region. Based on their geographic distribution and interest in health, IAMGOLD and Vale are possible partnership candidates.</w:t>
      </w:r>
      <w:r>
        <w:t xml:space="preserve"> </w:t>
      </w:r>
      <w:r w:rsidRPr="00C73004">
        <w:t xml:space="preserve">HANSHEP’s Mining </w:t>
      </w:r>
      <w:r w:rsidR="00F70A82">
        <w:t xml:space="preserve">Health </w:t>
      </w:r>
      <w:r w:rsidRPr="00C73004">
        <w:t xml:space="preserve">Initiative offers useful guidance for developing community health programs with mining companies. Since none of its case study examples are in West Africa, it would be useful to conduct research to better understand the role mining companies play in FP and HIV in the region. </w:t>
      </w:r>
    </w:p>
    <w:p w:rsidR="005730C7" w:rsidRPr="00603F92" w:rsidRDefault="005730C7" w:rsidP="005730C7">
      <w:pPr>
        <w:pStyle w:val="1-DocText"/>
        <w:tabs>
          <w:tab w:val="clear" w:pos="2610"/>
          <w:tab w:val="left" w:pos="2628"/>
        </w:tabs>
        <w:spacing w:before="0" w:after="0"/>
      </w:pPr>
      <w:r>
        <w:rPr>
          <w:rFonts w:cs="Arial"/>
          <w:color w:val="000000"/>
          <w:szCs w:val="22"/>
        </w:rPr>
        <w:tab/>
      </w:r>
    </w:p>
    <w:p w:rsidR="00795B22" w:rsidRPr="00035A1D" w:rsidRDefault="00795B22" w:rsidP="00C44CE0">
      <w:pPr>
        <w:pStyle w:val="Heading2"/>
        <w:numPr>
          <w:ilvl w:val="0"/>
          <w:numId w:val="0"/>
        </w:numPr>
        <w:ind w:left="864" w:hanging="864"/>
        <w:rPr>
          <w:i/>
          <w:sz w:val="24"/>
          <w:szCs w:val="24"/>
        </w:rPr>
      </w:pPr>
      <w:bookmarkStart w:id="3" w:name="_Toc387409188"/>
      <w:r w:rsidRPr="00035A1D">
        <w:rPr>
          <w:i/>
          <w:sz w:val="24"/>
          <w:szCs w:val="24"/>
        </w:rPr>
        <w:t>Country</w:t>
      </w:r>
      <w:r w:rsidR="00D2722A" w:rsidRPr="00035A1D">
        <w:rPr>
          <w:i/>
          <w:sz w:val="24"/>
          <w:szCs w:val="24"/>
        </w:rPr>
        <w:t>-</w:t>
      </w:r>
      <w:r w:rsidR="00A121B8" w:rsidRPr="00035A1D">
        <w:rPr>
          <w:i/>
          <w:sz w:val="24"/>
          <w:szCs w:val="24"/>
        </w:rPr>
        <w:t>S</w:t>
      </w:r>
      <w:r w:rsidRPr="00035A1D">
        <w:rPr>
          <w:i/>
          <w:sz w:val="24"/>
          <w:szCs w:val="24"/>
        </w:rPr>
        <w:t xml:space="preserve">pecific </w:t>
      </w:r>
      <w:r w:rsidR="00A121B8" w:rsidRPr="00035A1D">
        <w:rPr>
          <w:i/>
          <w:sz w:val="24"/>
          <w:szCs w:val="24"/>
        </w:rPr>
        <w:t>R</w:t>
      </w:r>
      <w:r w:rsidRPr="00035A1D">
        <w:rPr>
          <w:i/>
          <w:sz w:val="24"/>
          <w:szCs w:val="24"/>
        </w:rPr>
        <w:t>ecommendations</w:t>
      </w:r>
      <w:bookmarkEnd w:id="3"/>
    </w:p>
    <w:p w:rsidR="00827092" w:rsidRDefault="00E87B4F" w:rsidP="00E87B4F">
      <w:pPr>
        <w:pStyle w:val="TableTitle"/>
        <w:numPr>
          <w:ilvl w:val="0"/>
          <w:numId w:val="0"/>
        </w:numPr>
        <w:jc w:val="both"/>
        <w:rPr>
          <w:b w:val="0"/>
          <w:caps w:val="0"/>
          <w:sz w:val="22"/>
        </w:rPr>
      </w:pPr>
      <w:r>
        <w:rPr>
          <w:b w:val="0"/>
          <w:caps w:val="0"/>
          <w:sz w:val="22"/>
        </w:rPr>
        <w:t>In add</w:t>
      </w:r>
      <w:r w:rsidR="00F70A82">
        <w:rPr>
          <w:b w:val="0"/>
          <w:caps w:val="0"/>
          <w:sz w:val="22"/>
        </w:rPr>
        <w:t>ition</w:t>
      </w:r>
      <w:r>
        <w:rPr>
          <w:b w:val="0"/>
          <w:caps w:val="0"/>
          <w:sz w:val="22"/>
        </w:rPr>
        <w:t xml:space="preserve"> to regional recommendations that WAHO and USAID West Africa projects can undertake, there are country-specific recommendations to help guide future FP and HIV and AIDS activities in the six focus countries. </w:t>
      </w:r>
    </w:p>
    <w:p w:rsidR="00CA240F" w:rsidRDefault="00CA240F" w:rsidP="00E87B4F">
      <w:pPr>
        <w:pStyle w:val="TableTitle"/>
        <w:numPr>
          <w:ilvl w:val="0"/>
          <w:numId w:val="0"/>
        </w:numPr>
        <w:jc w:val="both"/>
        <w:rPr>
          <w:b w:val="0"/>
          <w:caps w:val="0"/>
          <w:sz w:val="22"/>
        </w:rPr>
      </w:pPr>
    </w:p>
    <w:p w:rsidR="00D04F68" w:rsidRPr="00035A1D" w:rsidRDefault="00CA240F" w:rsidP="00035A1D">
      <w:pPr>
        <w:pStyle w:val="Heading3"/>
        <w:numPr>
          <w:ilvl w:val="0"/>
          <w:numId w:val="0"/>
        </w:numPr>
        <w:rPr>
          <w:sz w:val="22"/>
          <w:szCs w:val="22"/>
        </w:rPr>
      </w:pPr>
      <w:r w:rsidRPr="00035A1D">
        <w:rPr>
          <w:sz w:val="22"/>
          <w:szCs w:val="22"/>
        </w:rPr>
        <w:t>BURKINA FASO</w:t>
      </w:r>
    </w:p>
    <w:p w:rsidR="00CA240F" w:rsidRPr="00725F11" w:rsidRDefault="00CA240F" w:rsidP="00CA240F">
      <w:pPr>
        <w:rPr>
          <w:b/>
        </w:rPr>
      </w:pPr>
      <w:r w:rsidRPr="00725F11">
        <w:rPr>
          <w:b/>
        </w:rPr>
        <w:t>Improve policies and regulations regarding the private health sector</w:t>
      </w:r>
      <w:r w:rsidR="00304012">
        <w:rPr>
          <w:b/>
        </w:rPr>
        <w:t>.</w:t>
      </w:r>
      <w:r w:rsidRPr="00725F11">
        <w:rPr>
          <w:b/>
        </w:rPr>
        <w:tab/>
      </w:r>
    </w:p>
    <w:p w:rsidR="00CA240F" w:rsidRDefault="00CA240F" w:rsidP="00CA240F">
      <w:r>
        <w:t xml:space="preserve">Despite reforms </w:t>
      </w:r>
      <w:r w:rsidR="00827092">
        <w:t xml:space="preserve">enacted </w:t>
      </w:r>
      <w:r>
        <w:t xml:space="preserve">by the government of Burkina Faso to enhance private participation in the health sector, more efforts are needed to remove the constraints that hamper its growth. It would be useful to work with the World Bank Group to improve the legal and regulatory environment, launch </w:t>
      </w:r>
      <w:r w:rsidR="002620A6">
        <w:t>a</w:t>
      </w:r>
      <w:r>
        <w:t xml:space="preserve"> private health sector federation, and improve enforcement of unlicensed clinics.</w:t>
      </w:r>
    </w:p>
    <w:p w:rsidR="00CA240F" w:rsidRDefault="00CA240F" w:rsidP="00CA240F"/>
    <w:p w:rsidR="00CA240F" w:rsidRDefault="00CA240F" w:rsidP="00CA240F">
      <w:r w:rsidRPr="00D85E2A">
        <w:rPr>
          <w:b/>
        </w:rPr>
        <w:t>Modify restrictions that impede growth of the private health sector</w:t>
      </w:r>
      <w:r w:rsidRPr="00C44CE0">
        <w:rPr>
          <w:b/>
        </w:rPr>
        <w:t>.</w:t>
      </w:r>
      <w:r>
        <w:tab/>
      </w:r>
    </w:p>
    <w:p w:rsidR="00CA240F" w:rsidRDefault="00CA240F" w:rsidP="00CA240F">
      <w:r>
        <w:t xml:space="preserve">Private sector stakeholders expressed frustration that the health sector has to pay more tax than the education sector. Work is needed to streamline import regulations and </w:t>
      </w:r>
      <w:r w:rsidR="000604F5">
        <w:t xml:space="preserve">value-added tax </w:t>
      </w:r>
      <w:r>
        <w:t xml:space="preserve">exemptions. USAID West Africa projects can design incentives for private providers to serve peri-urban areas with low access to health products and services to improve FP and HIV health outcomes. </w:t>
      </w:r>
    </w:p>
    <w:p w:rsidR="00CA240F" w:rsidRDefault="00CA240F" w:rsidP="00CA240F"/>
    <w:p w:rsidR="00CA240F" w:rsidRPr="00D85E2A" w:rsidRDefault="00CA240F" w:rsidP="00CA240F">
      <w:pPr>
        <w:rPr>
          <w:b/>
        </w:rPr>
      </w:pPr>
      <w:r w:rsidRPr="00D85E2A">
        <w:rPr>
          <w:b/>
        </w:rPr>
        <w:t>Increase the role of FBOs in provision of HIV services to most-at-risk populations</w:t>
      </w:r>
      <w:r w:rsidR="00304012">
        <w:rPr>
          <w:b/>
        </w:rPr>
        <w:t>.</w:t>
      </w:r>
      <w:r w:rsidRPr="00D85E2A">
        <w:rPr>
          <w:b/>
        </w:rPr>
        <w:t xml:space="preserve"> </w:t>
      </w:r>
    </w:p>
    <w:p w:rsidR="00CA240F" w:rsidRDefault="00CA240F" w:rsidP="00CA240F">
      <w:r>
        <w:t xml:space="preserve">In Burkina Faso, FBOs have strong relationships with the Ministry of Health, but there is room for an increase in their role for key populations. </w:t>
      </w:r>
      <w:r w:rsidRPr="00C44CE0">
        <w:rPr>
          <w:i/>
        </w:rPr>
        <w:t>Union des Religieux et Coutumiers du Burkina pour la Promotion de la Santé et du Développement</w:t>
      </w:r>
      <w:r>
        <w:t xml:space="preserve"> has existing contracts for HIV provision and could add additional activities for </w:t>
      </w:r>
      <w:r w:rsidR="00294D22" w:rsidRPr="00294D22">
        <w:t>most-at-risk populations</w:t>
      </w:r>
      <w:r>
        <w:t xml:space="preserve">, such as safe sex messages and development of tailored counseling activities. </w:t>
      </w:r>
      <w:r w:rsidR="00294D22">
        <w:t xml:space="preserve"> </w:t>
      </w:r>
    </w:p>
    <w:p w:rsidR="00CA240F" w:rsidRDefault="00CA240F" w:rsidP="00CA240F"/>
    <w:p w:rsidR="00CA240F" w:rsidRPr="00035A1D" w:rsidRDefault="00CA240F" w:rsidP="00035A1D">
      <w:pPr>
        <w:pStyle w:val="Heading3"/>
        <w:numPr>
          <w:ilvl w:val="0"/>
          <w:numId w:val="0"/>
        </w:numPr>
        <w:rPr>
          <w:sz w:val="22"/>
          <w:szCs w:val="22"/>
        </w:rPr>
      </w:pPr>
      <w:r w:rsidRPr="00035A1D">
        <w:rPr>
          <w:sz w:val="22"/>
          <w:szCs w:val="22"/>
        </w:rPr>
        <w:t>CAMEROON</w:t>
      </w:r>
    </w:p>
    <w:p w:rsidR="00CA240F" w:rsidRPr="00D85E2A" w:rsidRDefault="00CA240F" w:rsidP="00CA240F">
      <w:pPr>
        <w:rPr>
          <w:b/>
        </w:rPr>
      </w:pPr>
      <w:r w:rsidRPr="00D85E2A">
        <w:rPr>
          <w:b/>
        </w:rPr>
        <w:t>Ensure greater access to FP services and products</w:t>
      </w:r>
      <w:r w:rsidR="00D34CC6">
        <w:rPr>
          <w:b/>
        </w:rPr>
        <w:t>.</w:t>
      </w:r>
      <w:r w:rsidRPr="00D85E2A">
        <w:rPr>
          <w:b/>
        </w:rPr>
        <w:tab/>
      </w:r>
    </w:p>
    <w:p w:rsidR="00CA240F" w:rsidRDefault="00CA240F" w:rsidP="00CA240F">
      <w:r>
        <w:t xml:space="preserve">Cameroon’s access to FP services is concentrated in urban areas. To increase the coverage of </w:t>
      </w:r>
      <w:r w:rsidR="00D34CC6">
        <w:t xml:space="preserve">these </w:t>
      </w:r>
      <w:r>
        <w:t xml:space="preserve">services in rural areas, USAID West Africa implementing partners can work with the </w:t>
      </w:r>
      <w:r w:rsidR="00D34CC6">
        <w:t xml:space="preserve">Ministry of Health </w:t>
      </w:r>
      <w:r>
        <w:t>to supply FP products through community pharmacies. Currently, only child health products are provided through community pharmacies.</w:t>
      </w:r>
    </w:p>
    <w:p w:rsidR="00CA240F" w:rsidRDefault="00CA240F" w:rsidP="00CA240F"/>
    <w:p w:rsidR="00524247" w:rsidRDefault="00524247" w:rsidP="00CA240F">
      <w:pPr>
        <w:rPr>
          <w:b/>
        </w:rPr>
      </w:pPr>
      <w:bookmarkStart w:id="4" w:name="_GoBack"/>
      <w:r>
        <w:rPr>
          <w:b/>
        </w:rPr>
        <w:t>Encourage private providers to deliver HIV treatment.</w:t>
      </w:r>
    </w:p>
    <w:bookmarkEnd w:id="4"/>
    <w:p w:rsidR="00CA240F" w:rsidRDefault="00CA240F" w:rsidP="00CA240F">
      <w:r>
        <w:t xml:space="preserve">Cameroon’s private sector is poorly represented in the provision </w:t>
      </w:r>
      <w:r w:rsidR="001112E0">
        <w:t>HIV treatment</w:t>
      </w:r>
      <w:r>
        <w:t xml:space="preserve">. USAID implementing partners can work with the </w:t>
      </w:r>
      <w:r w:rsidR="003C345D">
        <w:t>g</w:t>
      </w:r>
      <w:r>
        <w:t xml:space="preserve">overnment of Cameroon to develop tax incentives and an enabling environment to encourage private providers to </w:t>
      </w:r>
      <w:r w:rsidR="003C345D">
        <w:t>deliver</w:t>
      </w:r>
      <w:r>
        <w:t xml:space="preserve"> </w:t>
      </w:r>
      <w:r w:rsidR="001112E0">
        <w:t>HIV treatment</w:t>
      </w:r>
      <w:r>
        <w:t xml:space="preserve">. </w:t>
      </w:r>
    </w:p>
    <w:p w:rsidR="00CA240F" w:rsidRDefault="00CA240F" w:rsidP="00CA240F"/>
    <w:p w:rsidR="00CA240F" w:rsidRPr="00D85E2A" w:rsidRDefault="00CA240F" w:rsidP="00CA240F">
      <w:pPr>
        <w:rPr>
          <w:b/>
        </w:rPr>
      </w:pPr>
      <w:r w:rsidRPr="00D85E2A">
        <w:rPr>
          <w:b/>
        </w:rPr>
        <w:t>Work with the private sector to improve health outcomes</w:t>
      </w:r>
      <w:r w:rsidR="00683005">
        <w:rPr>
          <w:b/>
        </w:rPr>
        <w:t>.</w:t>
      </w:r>
      <w:r w:rsidRPr="00D85E2A">
        <w:rPr>
          <w:b/>
        </w:rPr>
        <w:tab/>
      </w:r>
    </w:p>
    <w:p w:rsidR="00CA240F" w:rsidRDefault="00CA240F" w:rsidP="00CA240F">
      <w:r>
        <w:t xml:space="preserve">Existing donor-funded activities would benefit from expansion of scale. For example, USAID implementing partners can provide technical assistance to </w:t>
      </w:r>
      <w:r w:rsidRPr="00C44CE0">
        <w:rPr>
          <w:i/>
        </w:rPr>
        <w:t xml:space="preserve">Association Camerounaise pour le Marketing Social </w:t>
      </w:r>
      <w:r>
        <w:t xml:space="preserve">to add HIV services to the </w:t>
      </w:r>
      <w:r w:rsidR="00683005">
        <w:t xml:space="preserve">ProFam </w:t>
      </w:r>
      <w:r>
        <w:t>family planning network in Bafousam</w:t>
      </w:r>
      <w:r w:rsidR="00683005">
        <w:t>, Douala, and Yaoundé.</w:t>
      </w:r>
      <w:r>
        <w:t xml:space="preserve"> </w:t>
      </w:r>
    </w:p>
    <w:p w:rsidR="00CA240F" w:rsidRDefault="00CA240F" w:rsidP="00CA240F"/>
    <w:p w:rsidR="00CA240F" w:rsidRPr="00D85E2A" w:rsidRDefault="00CA240F" w:rsidP="00CA240F">
      <w:pPr>
        <w:rPr>
          <w:b/>
        </w:rPr>
      </w:pPr>
      <w:r w:rsidRPr="00D85E2A">
        <w:rPr>
          <w:b/>
        </w:rPr>
        <w:t xml:space="preserve">Develop </w:t>
      </w:r>
      <w:r w:rsidR="00683005">
        <w:rPr>
          <w:b/>
        </w:rPr>
        <w:t xml:space="preserve">a </w:t>
      </w:r>
      <w:r w:rsidRPr="00D85E2A">
        <w:rPr>
          <w:b/>
        </w:rPr>
        <w:t>PPP with a mining or agribusiness company</w:t>
      </w:r>
      <w:r w:rsidR="00FB16D3">
        <w:rPr>
          <w:b/>
        </w:rPr>
        <w:t>.</w:t>
      </w:r>
    </w:p>
    <w:p w:rsidR="00CA240F" w:rsidRDefault="00CA240F" w:rsidP="00CA240F">
      <w:r>
        <w:t>Cameroon has a strong mining sector, with multinational</w:t>
      </w:r>
      <w:r w:rsidR="00567F7C">
        <w:t xml:space="preserve"> companies</w:t>
      </w:r>
      <w:r>
        <w:t xml:space="preserve"> that have existing health activities. USAID implementing partners can partner with mining companies and the Cameroon Business Coalition against AIDS for prevention and education campaigns.</w:t>
      </w:r>
    </w:p>
    <w:p w:rsidR="00CA240F" w:rsidRDefault="00CA240F" w:rsidP="00CA240F"/>
    <w:p w:rsidR="00C96243" w:rsidRPr="00035A1D" w:rsidRDefault="003B4B2D" w:rsidP="00035A1D">
      <w:pPr>
        <w:pStyle w:val="Heading3"/>
        <w:numPr>
          <w:ilvl w:val="0"/>
          <w:numId w:val="0"/>
        </w:numPr>
        <w:rPr>
          <w:sz w:val="22"/>
          <w:szCs w:val="22"/>
        </w:rPr>
      </w:pPr>
      <w:r>
        <w:rPr>
          <w:sz w:val="22"/>
          <w:szCs w:val="22"/>
        </w:rPr>
        <w:t>Côte d’Ivoire</w:t>
      </w:r>
      <w:r w:rsidR="00C96243" w:rsidRPr="00035A1D" w:rsidDel="00C96243">
        <w:rPr>
          <w:sz w:val="22"/>
          <w:szCs w:val="22"/>
        </w:rPr>
        <w:t xml:space="preserve"> </w:t>
      </w:r>
    </w:p>
    <w:p w:rsidR="00CA240F" w:rsidRPr="00D85E2A" w:rsidRDefault="00CA240F" w:rsidP="00CA240F">
      <w:pPr>
        <w:rPr>
          <w:b/>
        </w:rPr>
      </w:pPr>
      <w:r w:rsidRPr="00D85E2A">
        <w:rPr>
          <w:b/>
        </w:rPr>
        <w:t>Strengthen policies to bolster private sector participation in FP and HIV service delivery</w:t>
      </w:r>
      <w:r w:rsidR="00093372">
        <w:rPr>
          <w:b/>
        </w:rPr>
        <w:t>.</w:t>
      </w:r>
      <w:r w:rsidRPr="00D85E2A">
        <w:rPr>
          <w:b/>
        </w:rPr>
        <w:tab/>
      </w:r>
    </w:p>
    <w:p w:rsidR="00CA240F" w:rsidRDefault="00CA240F" w:rsidP="00CA240F">
      <w:r>
        <w:t xml:space="preserve">The </w:t>
      </w:r>
      <w:r w:rsidR="00093372">
        <w:t>country’</w:t>
      </w:r>
      <w:r w:rsidR="00A468F5">
        <w:t xml:space="preserve">s </w:t>
      </w:r>
      <w:r>
        <w:t xml:space="preserve">Reproductive Health Law, written five years ago, has yet to be signed into law. It would be useful to work with </w:t>
      </w:r>
      <w:r w:rsidRPr="006D54DC">
        <w:rPr>
          <w:i/>
        </w:rPr>
        <w:t>Commission Paritaire</w:t>
      </w:r>
      <w:r>
        <w:t>, an emerging public</w:t>
      </w:r>
      <w:r w:rsidR="00093372">
        <w:t>-</w:t>
      </w:r>
      <w:r>
        <w:t xml:space="preserve">private </w:t>
      </w:r>
      <w:r w:rsidR="00C45CF4">
        <w:t>forum</w:t>
      </w:r>
      <w:r w:rsidR="00093372">
        <w:t>,</w:t>
      </w:r>
      <w:r>
        <w:t xml:space="preserve"> to </w:t>
      </w:r>
      <w:r w:rsidR="00093372">
        <w:t>revise</w:t>
      </w:r>
      <w:r>
        <w:t xml:space="preserve"> this law to include the private health sector in conjunction with the </w:t>
      </w:r>
      <w:r w:rsidR="00762FA5">
        <w:t>USAID-funded</w:t>
      </w:r>
      <w:r w:rsidR="003238CF">
        <w:t>,</w:t>
      </w:r>
      <w:r w:rsidR="00112548">
        <w:t xml:space="preserve"> </w:t>
      </w:r>
      <w:r w:rsidR="00112548" w:rsidRPr="00112548">
        <w:t>Futures Group</w:t>
      </w:r>
      <w:r w:rsidR="00112548">
        <w:t>-led</w:t>
      </w:r>
      <w:r w:rsidR="00762FA5">
        <w:t xml:space="preserve"> </w:t>
      </w:r>
      <w:r>
        <w:t>Health Policy Project.</w:t>
      </w:r>
      <w:r w:rsidR="00C45CF4">
        <w:t xml:space="preserve"> </w:t>
      </w:r>
    </w:p>
    <w:p w:rsidR="00CA240F" w:rsidRDefault="00CA240F" w:rsidP="00CA240F"/>
    <w:p w:rsidR="00CA240F" w:rsidRPr="00D85E2A" w:rsidRDefault="00CA240F" w:rsidP="00CA240F">
      <w:pPr>
        <w:rPr>
          <w:b/>
        </w:rPr>
      </w:pPr>
      <w:r w:rsidRPr="00D85E2A">
        <w:rPr>
          <w:b/>
        </w:rPr>
        <w:t>Work with the private sector to promote and strengthen PPPs and CSR activities</w:t>
      </w:r>
      <w:r w:rsidR="00797F12">
        <w:rPr>
          <w:b/>
        </w:rPr>
        <w:t>.</w:t>
      </w:r>
      <w:r w:rsidRPr="00D85E2A">
        <w:rPr>
          <w:b/>
        </w:rPr>
        <w:tab/>
      </w:r>
    </w:p>
    <w:p w:rsidR="00CA240F" w:rsidRDefault="00CA240F" w:rsidP="00CA240F">
      <w:r>
        <w:t xml:space="preserve">USAID West Africa implementing partners can work with </w:t>
      </w:r>
      <w:r w:rsidR="00797F12">
        <w:t xml:space="preserve">the </w:t>
      </w:r>
      <w:r>
        <w:t>Africa Center for Information and Development to provide HIV and FP services in mining companies such as Newmont Overseas Exploration and Occidental Gold.</w:t>
      </w:r>
    </w:p>
    <w:p w:rsidR="00CA240F" w:rsidRDefault="00CA240F" w:rsidP="00CA240F"/>
    <w:p w:rsidR="00CA240F" w:rsidRDefault="00CA240F" w:rsidP="00CA240F">
      <w:r>
        <w:t xml:space="preserve">Another opportunity for USAID West Africa implementing partners is to </w:t>
      </w:r>
      <w:r w:rsidR="00A257D4">
        <w:t xml:space="preserve">work </w:t>
      </w:r>
      <w:r>
        <w:t xml:space="preserve">with </w:t>
      </w:r>
      <w:r w:rsidRPr="00C44CE0">
        <w:rPr>
          <w:i/>
        </w:rPr>
        <w:t>Association des Cliniques Privées de Côte d’Ivoire</w:t>
      </w:r>
      <w:r>
        <w:t xml:space="preserve"> to integrate FP services into the SHOPS-sponsored pilot network of private HIV service providers.</w:t>
      </w:r>
      <w:r w:rsidR="00A257D4">
        <w:t xml:space="preserve"> </w:t>
      </w:r>
      <w:r>
        <w:t xml:space="preserve">Large agribusiness companies in </w:t>
      </w:r>
      <w:r w:rsidR="00A257D4">
        <w:t xml:space="preserve">southern </w:t>
      </w:r>
      <w:r>
        <w:t xml:space="preserve">and </w:t>
      </w:r>
      <w:r w:rsidR="00A257D4">
        <w:t xml:space="preserve">southwestern </w:t>
      </w:r>
      <w:r w:rsidR="003B4B2D">
        <w:t>Côte d’Ivoire</w:t>
      </w:r>
      <w:r>
        <w:t xml:space="preserve"> such as </w:t>
      </w:r>
      <w:proofErr w:type="spellStart"/>
      <w:r w:rsidRPr="00C44CE0">
        <w:rPr>
          <w:i/>
        </w:rPr>
        <w:t>Société</w:t>
      </w:r>
      <w:proofErr w:type="spellEnd"/>
      <w:r w:rsidRPr="00C44CE0">
        <w:rPr>
          <w:i/>
        </w:rPr>
        <w:t xml:space="preserve"> des </w:t>
      </w:r>
      <w:proofErr w:type="spellStart"/>
      <w:r w:rsidRPr="00C44CE0">
        <w:rPr>
          <w:i/>
        </w:rPr>
        <w:t>Caoutchoucs</w:t>
      </w:r>
      <w:proofErr w:type="spellEnd"/>
      <w:r w:rsidRPr="00C44CE0">
        <w:rPr>
          <w:i/>
        </w:rPr>
        <w:t xml:space="preserve"> de Grand-Béréby</w:t>
      </w:r>
      <w:r>
        <w:t xml:space="preserve"> </w:t>
      </w:r>
      <w:r w:rsidR="00A257D4">
        <w:t xml:space="preserve">serve as </w:t>
      </w:r>
      <w:r>
        <w:t xml:space="preserve">potential partners for a health PPP. </w:t>
      </w:r>
    </w:p>
    <w:p w:rsidR="00CA240F" w:rsidRDefault="00CA240F" w:rsidP="00CA240F"/>
    <w:p w:rsidR="00CA240F" w:rsidRPr="00035A1D" w:rsidRDefault="00CA240F" w:rsidP="00035A1D">
      <w:pPr>
        <w:pStyle w:val="Heading3"/>
        <w:numPr>
          <w:ilvl w:val="0"/>
          <w:numId w:val="0"/>
        </w:numPr>
        <w:rPr>
          <w:sz w:val="22"/>
          <w:szCs w:val="22"/>
        </w:rPr>
      </w:pPr>
      <w:r w:rsidRPr="00035A1D">
        <w:rPr>
          <w:sz w:val="22"/>
          <w:szCs w:val="22"/>
        </w:rPr>
        <w:t>MAURITANIA</w:t>
      </w:r>
    </w:p>
    <w:p w:rsidR="00CA240F" w:rsidRPr="00D85E2A" w:rsidRDefault="00CA240F" w:rsidP="00CA240F">
      <w:pPr>
        <w:rPr>
          <w:b/>
        </w:rPr>
      </w:pPr>
      <w:r w:rsidRPr="00D85E2A">
        <w:rPr>
          <w:b/>
        </w:rPr>
        <w:t>Promote an enabling environment for the private sector at the national level and through PPPs</w:t>
      </w:r>
      <w:r w:rsidR="001A3B2B">
        <w:rPr>
          <w:b/>
        </w:rPr>
        <w:t>.</w:t>
      </w:r>
    </w:p>
    <w:p w:rsidR="00CA240F" w:rsidRDefault="00CA240F" w:rsidP="00CA240F">
      <w:r>
        <w:t>Mauritania’s policy documents have limited mention of the private health sector, particularly for HIV and FP. Implementing partners can increase the role of the private sector in strategic documents such as the national health development plan (</w:t>
      </w:r>
      <w:r w:rsidRPr="00C44CE0">
        <w:rPr>
          <w:i/>
        </w:rPr>
        <w:t>Plan National de Developpement Sanitaire</w:t>
      </w:r>
      <w:r>
        <w:t>). Implementing partners can also advocate with the government to prioritize PPPs to deliver FP and HIV services in conjunction with the Plan to Reposition FP 2014–2018.</w:t>
      </w:r>
    </w:p>
    <w:p w:rsidR="00CA240F" w:rsidRDefault="00CA240F" w:rsidP="00CA240F">
      <w:r>
        <w:tab/>
      </w:r>
    </w:p>
    <w:p w:rsidR="00CA240F" w:rsidRPr="00D85E2A" w:rsidRDefault="00CA240F" w:rsidP="00CA240F">
      <w:pPr>
        <w:rPr>
          <w:b/>
        </w:rPr>
      </w:pPr>
      <w:r w:rsidRPr="00D85E2A">
        <w:rPr>
          <w:b/>
        </w:rPr>
        <w:t xml:space="preserve">Promote public sector strengthening of </w:t>
      </w:r>
      <w:r w:rsidR="001A3B2B">
        <w:rPr>
          <w:b/>
        </w:rPr>
        <w:t>reproductive health</w:t>
      </w:r>
      <w:r w:rsidRPr="00D85E2A">
        <w:rPr>
          <w:b/>
        </w:rPr>
        <w:t>/FP rights and access</w:t>
      </w:r>
    </w:p>
    <w:p w:rsidR="00CA240F" w:rsidRDefault="00CA240F" w:rsidP="00CA240F">
      <w:r>
        <w:t>USAID West Africa implementing partners can advocate for quick adoption of the Reproductive Health Law and also promote access to quality FP services for remote populations through community-based distribution, in partnership with the Association Mauritanienne de Planning Familiale.</w:t>
      </w:r>
    </w:p>
    <w:p w:rsidR="00CA240F" w:rsidRDefault="00CA240F" w:rsidP="00CA240F">
      <w:r>
        <w:lastRenderedPageBreak/>
        <w:tab/>
      </w:r>
    </w:p>
    <w:p w:rsidR="00CA240F" w:rsidRPr="00035A1D" w:rsidRDefault="00CA240F" w:rsidP="00035A1D">
      <w:pPr>
        <w:pStyle w:val="Heading3"/>
        <w:numPr>
          <w:ilvl w:val="0"/>
          <w:numId w:val="0"/>
        </w:numPr>
        <w:rPr>
          <w:sz w:val="22"/>
          <w:szCs w:val="22"/>
        </w:rPr>
      </w:pPr>
      <w:r w:rsidRPr="00035A1D">
        <w:rPr>
          <w:sz w:val="22"/>
          <w:szCs w:val="22"/>
        </w:rPr>
        <w:t>NIGER</w:t>
      </w:r>
    </w:p>
    <w:p w:rsidR="00CA240F" w:rsidRPr="00D85E2A" w:rsidRDefault="00CA240F" w:rsidP="00CA240F">
      <w:pPr>
        <w:rPr>
          <w:b/>
        </w:rPr>
      </w:pPr>
      <w:r w:rsidRPr="00D85E2A">
        <w:rPr>
          <w:b/>
        </w:rPr>
        <w:t xml:space="preserve">Invest in community-based FP and HIV activities through partnerships with local NGOs </w:t>
      </w:r>
      <w:r w:rsidRPr="00D85E2A">
        <w:rPr>
          <w:b/>
        </w:rPr>
        <w:tab/>
      </w:r>
    </w:p>
    <w:p w:rsidR="00CA240F" w:rsidRDefault="00CA240F" w:rsidP="00CA240F">
      <w:r>
        <w:t>USAID West Africa implementing partners can support community-based FP extension services through partnerships with ANBEF and ANIMAS SUTURA. Community-based outreach is essential in Niger, where only 49 percent of the population has health coverage. These outreach services must focus FP messaging on girls and couples. An additional focus must be on antenatal care visits</w:t>
      </w:r>
      <w:r w:rsidR="00D44636">
        <w:t xml:space="preserve"> for pregnant women</w:t>
      </w:r>
      <w:r>
        <w:t>. Focus on areas outside of Niamey, especially Maradie and Zinder; located along the border with Nigeria, these two regions have the highest unmet FP need. Support ANIMAS SUTURA mobile health vehicles for FP outreach services.</w:t>
      </w:r>
    </w:p>
    <w:p w:rsidR="00CA240F" w:rsidRDefault="00CA240F" w:rsidP="00CA240F"/>
    <w:p w:rsidR="00CA240F" w:rsidRDefault="00CA240F" w:rsidP="00CA240F">
      <w:r>
        <w:t>Opportunities exist to work through community radio stations to disseminate FP messages aimed directly at men. More than television or newspaper, community radio appears to be the medium of choice for receiving information</w:t>
      </w:r>
      <w:r w:rsidR="003F296E">
        <w:t>, especially among rural Nigerie</w:t>
      </w:r>
      <w:r>
        <w:t>ns. Messaging must be aimed primarily at men</w:t>
      </w:r>
      <w:r w:rsidR="004D118A">
        <w:t>,</w:t>
      </w:r>
      <w:r>
        <w:t xml:space="preserve"> as they h</w:t>
      </w:r>
      <w:r w:rsidR="003F296E">
        <w:t>old power in traditional Nigerie</w:t>
      </w:r>
      <w:r>
        <w:t>n culture. USAID can partner with ANIMAS SUTURA to support the 70 radio stations they work with.</w:t>
      </w:r>
    </w:p>
    <w:p w:rsidR="00CA240F" w:rsidRDefault="00CA240F" w:rsidP="00CA240F"/>
    <w:p w:rsidR="00CA240F" w:rsidRDefault="00CA240F" w:rsidP="00CA240F">
      <w:r>
        <w:t xml:space="preserve">While Niger has a relatively low prevalence of HIV, sex worker populations are the most vulnerable, with rates as high as 35 percent. USAID West Africa implementing partners can partner with </w:t>
      </w:r>
      <w:r w:rsidR="004D118A">
        <w:t xml:space="preserve">the </w:t>
      </w:r>
      <w:r w:rsidR="004D118A" w:rsidRPr="004D118A">
        <w:t xml:space="preserve">Nigerien chapter of </w:t>
      </w:r>
      <w:r>
        <w:t xml:space="preserve">Society for Women and AIDS in Africa to support preventive HIV services for sex worker populations, including promotion of female condom use. </w:t>
      </w:r>
    </w:p>
    <w:p w:rsidR="00CA240F" w:rsidRDefault="00CA240F" w:rsidP="00CA240F"/>
    <w:p w:rsidR="00CA240F" w:rsidRPr="00D85E2A" w:rsidRDefault="00CA240F" w:rsidP="00CA240F">
      <w:pPr>
        <w:rPr>
          <w:b/>
        </w:rPr>
      </w:pPr>
      <w:r w:rsidRPr="00D85E2A">
        <w:rPr>
          <w:b/>
        </w:rPr>
        <w:t>Engage the private commercial sector in improving health outcomes</w:t>
      </w:r>
      <w:r w:rsidR="004D118A">
        <w:rPr>
          <w:b/>
        </w:rPr>
        <w:t>.</w:t>
      </w:r>
      <w:r w:rsidRPr="00D85E2A">
        <w:rPr>
          <w:b/>
        </w:rPr>
        <w:tab/>
      </w:r>
    </w:p>
    <w:p w:rsidR="00CA240F" w:rsidRDefault="00CA240F" w:rsidP="00CA240F">
      <w:r>
        <w:rPr>
          <w:lang w:val="fr-CM"/>
        </w:rPr>
        <w:t xml:space="preserve">USAID West Africa </w:t>
      </w:r>
      <w:r w:rsidRPr="001B3287">
        <w:rPr>
          <w:lang w:val="fr-CM"/>
        </w:rPr>
        <w:t>can s</w:t>
      </w:r>
      <w:r w:rsidRPr="00725F11">
        <w:rPr>
          <w:lang w:val="fr-CM"/>
        </w:rPr>
        <w:t xml:space="preserve">upport </w:t>
      </w:r>
      <w:r w:rsidRPr="00C44CE0">
        <w:rPr>
          <w:i/>
          <w:lang w:val="fr-CM"/>
        </w:rPr>
        <w:t xml:space="preserve">Coalition Nationale des Entreprises de Lutte Contre le </w:t>
      </w:r>
      <w:r w:rsidR="00F614AF" w:rsidRPr="00C44CE0">
        <w:rPr>
          <w:i/>
          <w:lang w:val="fr-FR"/>
        </w:rPr>
        <w:t>SIDA</w:t>
      </w:r>
      <w:r w:rsidRPr="00C44CE0">
        <w:rPr>
          <w:i/>
          <w:lang w:val="fr-CM"/>
        </w:rPr>
        <w:t>, la Tuberculose et le Paludisme</w:t>
      </w:r>
      <w:r w:rsidRPr="00725F11">
        <w:rPr>
          <w:lang w:val="fr-CM"/>
        </w:rPr>
        <w:t xml:space="preserve"> (CNEP-STP) as a coordinating mechanism for the private commercial sector. </w:t>
      </w:r>
      <w:r>
        <w:t xml:space="preserve">The organization has an energetic and ambitious director with a clear vision to work as a coordinating base for large enterprises in Niger to improve health outcomes. Work through CNEP-STP to strengthen workplace health programs. </w:t>
      </w:r>
    </w:p>
    <w:p w:rsidR="00CA240F" w:rsidRDefault="00CA240F" w:rsidP="00CA240F">
      <w:r>
        <w:tab/>
      </w:r>
    </w:p>
    <w:p w:rsidR="00CA240F" w:rsidRDefault="00CA240F" w:rsidP="00CA240F">
      <w:r>
        <w:t xml:space="preserve">Another opportunity to engage the private commercial sector is to work through Asusu’s women’s groups to disseminate FP messages at the community level. Asusu microfinance institution lends microcredit to a network of </w:t>
      </w:r>
      <w:r w:rsidR="00817938">
        <w:t xml:space="preserve">more than </w:t>
      </w:r>
      <w:r>
        <w:t xml:space="preserve">20,000 women’s groups. USAID can </w:t>
      </w:r>
      <w:r w:rsidR="000F1858">
        <w:t xml:space="preserve">use </w:t>
      </w:r>
      <w:r>
        <w:t xml:space="preserve">this network to incorporate FP messaging </w:t>
      </w:r>
      <w:r w:rsidR="00ED0116">
        <w:t xml:space="preserve">at </w:t>
      </w:r>
      <w:r>
        <w:t xml:space="preserve">regular meetings of the women’s groups.  </w:t>
      </w:r>
    </w:p>
    <w:p w:rsidR="00CA240F" w:rsidRDefault="00CA240F" w:rsidP="00CA240F"/>
    <w:p w:rsidR="00CA240F" w:rsidRPr="00035A1D" w:rsidRDefault="00CA240F" w:rsidP="00035A1D">
      <w:pPr>
        <w:pStyle w:val="Heading3"/>
        <w:numPr>
          <w:ilvl w:val="0"/>
          <w:numId w:val="0"/>
        </w:numPr>
        <w:rPr>
          <w:sz w:val="22"/>
          <w:szCs w:val="22"/>
        </w:rPr>
      </w:pPr>
      <w:r w:rsidRPr="00035A1D">
        <w:rPr>
          <w:sz w:val="22"/>
          <w:szCs w:val="22"/>
        </w:rPr>
        <w:t>TOGO</w:t>
      </w:r>
    </w:p>
    <w:p w:rsidR="00CA240F" w:rsidRPr="00D85E2A" w:rsidRDefault="00CA240F" w:rsidP="00CA240F">
      <w:pPr>
        <w:rPr>
          <w:b/>
        </w:rPr>
      </w:pPr>
      <w:r w:rsidRPr="00D85E2A">
        <w:rPr>
          <w:b/>
        </w:rPr>
        <w:t>Improve private sector reporting</w:t>
      </w:r>
      <w:r w:rsidR="00ED0116">
        <w:rPr>
          <w:b/>
        </w:rPr>
        <w:t>.</w:t>
      </w:r>
      <w:r w:rsidRPr="00D85E2A">
        <w:rPr>
          <w:b/>
        </w:rPr>
        <w:t xml:space="preserve"> </w:t>
      </w:r>
      <w:r w:rsidRPr="00D85E2A">
        <w:rPr>
          <w:b/>
        </w:rPr>
        <w:tab/>
      </w:r>
    </w:p>
    <w:p w:rsidR="00CA240F" w:rsidRDefault="00CA240F" w:rsidP="00CA240F">
      <w:r>
        <w:t xml:space="preserve">There is a need to train private sector facilities on reporting and </w:t>
      </w:r>
      <w:r w:rsidR="00ED0116">
        <w:t>monitoring and evaluation</w:t>
      </w:r>
      <w:r>
        <w:t xml:space="preserve">. Training opportunities (for NGOs and private providers) should be openly advertised through existing HIV and FP </w:t>
      </w:r>
      <w:r w:rsidR="00016A1F">
        <w:t>forums</w:t>
      </w:r>
      <w:r>
        <w:t xml:space="preserve">, such as </w:t>
      </w:r>
      <w:r w:rsidRPr="00C44CE0">
        <w:rPr>
          <w:i/>
        </w:rPr>
        <w:t>Plateforme des Organisations de la Société Civile contre le VIH/SIDA</w:t>
      </w:r>
      <w:r>
        <w:t xml:space="preserve"> and </w:t>
      </w:r>
      <w:r w:rsidRPr="00C44CE0">
        <w:rPr>
          <w:i/>
        </w:rPr>
        <w:t>Fédération nationale des ONG/Associations</w:t>
      </w:r>
      <w:r>
        <w:t xml:space="preserve"> </w:t>
      </w:r>
      <w:r w:rsidRPr="00C44CE0">
        <w:rPr>
          <w:i/>
        </w:rPr>
        <w:t>de lutte contre le VIH/SIDA/IST</w:t>
      </w:r>
      <w:r>
        <w:t xml:space="preserve"> </w:t>
      </w:r>
      <w:r w:rsidRPr="00C44CE0">
        <w:rPr>
          <w:i/>
        </w:rPr>
        <w:t>et de planification familiale</w:t>
      </w:r>
      <w:r>
        <w:t>).</w:t>
      </w:r>
    </w:p>
    <w:p w:rsidR="00CA240F" w:rsidRDefault="00CA240F" w:rsidP="00CA240F"/>
    <w:p w:rsidR="00CA240F" w:rsidRPr="00D85E2A" w:rsidRDefault="00CA240F" w:rsidP="00CA240F">
      <w:pPr>
        <w:rPr>
          <w:b/>
        </w:rPr>
      </w:pPr>
      <w:r w:rsidRPr="00D85E2A">
        <w:rPr>
          <w:b/>
        </w:rPr>
        <w:t>Invest in community-based</w:t>
      </w:r>
      <w:r w:rsidR="00F62ECE">
        <w:rPr>
          <w:b/>
        </w:rPr>
        <w:t xml:space="preserve"> </w:t>
      </w:r>
      <w:r w:rsidRPr="00D85E2A">
        <w:rPr>
          <w:b/>
        </w:rPr>
        <w:t>FP and HIV activities through partnerships with local NGOs.</w:t>
      </w:r>
      <w:r w:rsidRPr="00D85E2A">
        <w:rPr>
          <w:b/>
        </w:rPr>
        <w:tab/>
      </w:r>
    </w:p>
    <w:p w:rsidR="00CA240F" w:rsidRDefault="00CA240F" w:rsidP="00CA240F">
      <w:r>
        <w:t>Community-based activities are well</w:t>
      </w:r>
      <w:r w:rsidR="00F62ECE">
        <w:t>-</w:t>
      </w:r>
      <w:r>
        <w:t xml:space="preserve">established in Togo, and USAID West Africa implementing partners can expand existing partnerships with community health workers and local health authorities based on the AWARE II model developed with the NGO Adesco in three districts. Local NGOs such as </w:t>
      </w:r>
      <w:r w:rsidRPr="00C44CE0">
        <w:rPr>
          <w:i/>
        </w:rPr>
        <w:t>Espoir Vie Togo</w:t>
      </w:r>
      <w:r>
        <w:t xml:space="preserve"> and </w:t>
      </w:r>
      <w:r w:rsidRPr="00C44CE0">
        <w:rPr>
          <w:i/>
        </w:rPr>
        <w:t>Aides Médicales et Charité</w:t>
      </w:r>
      <w:r>
        <w:t xml:space="preserve"> are well</w:t>
      </w:r>
      <w:r w:rsidR="00F62ECE">
        <w:t>-positioned</w:t>
      </w:r>
      <w:r>
        <w:t xml:space="preserve"> to partner on these activities. </w:t>
      </w:r>
    </w:p>
    <w:p w:rsidR="00CA240F" w:rsidRDefault="00CA240F" w:rsidP="00CA240F"/>
    <w:p w:rsidR="00CA240F" w:rsidRPr="00D85E2A" w:rsidRDefault="00CA240F" w:rsidP="00CA240F">
      <w:pPr>
        <w:rPr>
          <w:b/>
        </w:rPr>
      </w:pPr>
      <w:r w:rsidRPr="00D85E2A">
        <w:rPr>
          <w:b/>
        </w:rPr>
        <w:lastRenderedPageBreak/>
        <w:t xml:space="preserve">Develop partnerships between the corporate and NGO sectors </w:t>
      </w:r>
      <w:r w:rsidR="00F62ECE">
        <w:rPr>
          <w:b/>
        </w:rPr>
        <w:t>for the</w:t>
      </w:r>
      <w:r w:rsidR="00F62ECE" w:rsidRPr="00D85E2A">
        <w:rPr>
          <w:b/>
        </w:rPr>
        <w:t xml:space="preserve"> </w:t>
      </w:r>
      <w:r w:rsidRPr="00D85E2A">
        <w:rPr>
          <w:b/>
        </w:rPr>
        <w:t>provision of HIV and FP services</w:t>
      </w:r>
      <w:r w:rsidR="00ED0116">
        <w:rPr>
          <w:b/>
        </w:rPr>
        <w:t>.</w:t>
      </w:r>
      <w:r w:rsidRPr="00D85E2A">
        <w:rPr>
          <w:b/>
        </w:rPr>
        <w:tab/>
      </w:r>
    </w:p>
    <w:p w:rsidR="00485DBF" w:rsidRPr="006374BF" w:rsidRDefault="00CA240F" w:rsidP="00016A1F">
      <w:pPr>
        <w:rPr>
          <w:noProof/>
        </w:rPr>
      </w:pPr>
      <w:r>
        <w:t xml:space="preserve">The International Labor Organization model for HIV prevention in the workplace could be implemented in Cameroon in partnership with the Association of Employers and the Chamber of Commerce. The corporate sector could contract with NGOs for the provision of outreach programs that include FP </w:t>
      </w:r>
      <w:r w:rsidR="00F62ECE">
        <w:t>and</w:t>
      </w:r>
      <w:r>
        <w:t xml:space="preserve"> HIV.</w:t>
      </w:r>
    </w:p>
    <w:sectPr w:rsidR="00485DBF" w:rsidRPr="006374BF" w:rsidSect="009B7A94">
      <w:footerReference w:type="default" r:id="rId12"/>
      <w:type w:val="oddPage"/>
      <w:pgSz w:w="12240" w:h="15840" w:code="1"/>
      <w:pgMar w:top="1440" w:right="1440" w:bottom="1440" w:left="1440" w:header="1080" w:footer="720" w:gutter="0"/>
      <w:pgNumType w:fmt="lowerRoman"/>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41205" w15:done="0"/>
  <w15:commentEx w15:paraId="25A523F4" w15:done="0"/>
  <w15:commentEx w15:paraId="1F33F308" w15:done="0"/>
  <w15:commentEx w15:paraId="423C97AA" w15:done="0"/>
  <w15:commentEx w15:paraId="26FF29A3" w15:done="0"/>
  <w15:commentEx w15:paraId="03F17149" w15:done="0"/>
  <w15:commentEx w15:paraId="49E49746" w15:done="0"/>
  <w15:commentEx w15:paraId="38180BDB" w15:done="0"/>
  <w15:commentEx w15:paraId="7C36C3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AB" w:rsidRDefault="003B65AB" w:rsidP="00133AD6">
      <w:r>
        <w:separator/>
      </w:r>
    </w:p>
  </w:endnote>
  <w:endnote w:type="continuationSeparator" w:id="0">
    <w:p w:rsidR="003B65AB" w:rsidRDefault="003B65AB" w:rsidP="00133AD6">
      <w:r>
        <w:continuationSeparator/>
      </w:r>
    </w:p>
  </w:endnote>
  <w:endnote w:type="continuationNotice" w:id="1">
    <w:p w:rsidR="003B65AB" w:rsidRDefault="003B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C1" w:rsidRPr="001F6C8D" w:rsidRDefault="001624C1" w:rsidP="00133AD6">
    <w:pPr>
      <w:pStyle w:val="Footer"/>
    </w:pPr>
    <w:r w:rsidRPr="008B24EE">
      <w:fldChar w:fldCharType="begin"/>
    </w:r>
    <w:r w:rsidRPr="008B24EE">
      <w:instrText xml:space="preserve"> PAGE   \* MERGEFORMAT </w:instrText>
    </w:r>
    <w:r w:rsidRPr="008B24EE">
      <w:fldChar w:fldCharType="separate"/>
    </w:r>
    <w:r w:rsidR="00524247">
      <w:rPr>
        <w:noProof/>
      </w:rPr>
      <w:t>ix</w:t>
    </w:r>
    <w:r w:rsidRPr="008B24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AB" w:rsidRDefault="003B65AB" w:rsidP="00133AD6">
      <w:r>
        <w:separator/>
      </w:r>
    </w:p>
  </w:footnote>
  <w:footnote w:type="continuationSeparator" w:id="0">
    <w:p w:rsidR="003B65AB" w:rsidRDefault="003B65AB" w:rsidP="00133AD6">
      <w:r>
        <w:continuationSeparator/>
      </w:r>
    </w:p>
  </w:footnote>
  <w:footnote w:type="continuationNotice" w:id="1">
    <w:p w:rsidR="003B65AB" w:rsidRDefault="003B6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25E"/>
    <w:multiLevelType w:val="hybridMultilevel"/>
    <w:tmpl w:val="640A5C10"/>
    <w:lvl w:ilvl="0" w:tplc="B0AAEBF8">
      <w:start w:val="1"/>
      <w:numFmt w:val="decimal"/>
      <w:pStyle w:val="FigureTitle"/>
      <w:lvlText w:val="Figure %1."/>
      <w:lvlJc w:val="left"/>
      <w:pPr>
        <w:ind w:left="82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105B95"/>
    <w:multiLevelType w:val="hybridMultilevel"/>
    <w:tmpl w:val="7FF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6562"/>
    <w:multiLevelType w:val="hybridMultilevel"/>
    <w:tmpl w:val="4C0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75B8"/>
    <w:multiLevelType w:val="hybridMultilevel"/>
    <w:tmpl w:val="A104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235906"/>
    <w:multiLevelType w:val="hybridMultilevel"/>
    <w:tmpl w:val="94286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909BE"/>
    <w:multiLevelType w:val="hybridMultilevel"/>
    <w:tmpl w:val="D30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D685B"/>
    <w:multiLevelType w:val="multilevel"/>
    <w:tmpl w:val="57A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D6474"/>
    <w:multiLevelType w:val="hybridMultilevel"/>
    <w:tmpl w:val="990025B6"/>
    <w:lvl w:ilvl="0" w:tplc="393AD0AA">
      <w:start w:val="1"/>
      <w:numFmt w:val="decimal"/>
      <w:pStyle w:val="TableTitle"/>
      <w:lvlText w:val="TABLE %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30D"/>
    <w:multiLevelType w:val="multilevel"/>
    <w:tmpl w:val="25520238"/>
    <w:lvl w:ilvl="0">
      <w:start w:val="1"/>
      <w:numFmt w:val="decimal"/>
      <w:pStyle w:val="Heading1"/>
      <w:lvlText w:val="%1."/>
      <w:lvlJc w:val="left"/>
      <w:pPr>
        <w:tabs>
          <w:tab w:val="num" w:pos="1170"/>
        </w:tabs>
        <w:ind w:left="1170" w:hanging="720"/>
      </w:pPr>
      <w:rPr>
        <w:rFonts w:ascii="Arial" w:hAnsi="Arial" w:cs="Arial" w:hint="default"/>
        <w:b w:val="0"/>
        <w:i w:val="0"/>
        <w:sz w:val="60"/>
      </w:rPr>
    </w:lvl>
    <w:lvl w:ilvl="1">
      <w:start w:val="1"/>
      <w:numFmt w:val="decimal"/>
      <w:pStyle w:val="Heading2"/>
      <w:lvlText w:val="%1.%2"/>
      <w:lvlJc w:val="left"/>
      <w:pPr>
        <w:tabs>
          <w:tab w:val="num" w:pos="0"/>
        </w:tabs>
        <w:ind w:left="0" w:hanging="864"/>
      </w:pPr>
      <w:rPr>
        <w:rFonts w:ascii="Arial" w:hAnsi="Arial" w:cs="Arial" w:hint="default"/>
        <w:b/>
        <w:i w:val="0"/>
        <w:sz w:val="28"/>
      </w:rPr>
    </w:lvl>
    <w:lvl w:ilvl="2">
      <w:start w:val="1"/>
      <w:numFmt w:val="decimal"/>
      <w:pStyle w:val="Heading3"/>
      <w:lvlText w:val="%1.%2.%3"/>
      <w:lvlJc w:val="left"/>
      <w:pPr>
        <w:tabs>
          <w:tab w:val="num" w:pos="864"/>
        </w:tabs>
        <w:ind w:left="864" w:hanging="864"/>
      </w:pPr>
      <w:rPr>
        <w:rFonts w:ascii="Arial" w:hAnsi="Arial" w:cs="Arial" w:hint="default"/>
        <w:b/>
        <w:i w:val="0"/>
        <w:sz w:val="24"/>
      </w:rPr>
    </w:lvl>
    <w:lvl w:ilvl="3">
      <w:start w:val="1"/>
      <w:numFmt w:val="decimal"/>
      <w:pStyle w:val="Heading4"/>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9">
    <w:nsid w:val="2CF16849"/>
    <w:multiLevelType w:val="multilevel"/>
    <w:tmpl w:val="EC60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16756"/>
    <w:multiLevelType w:val="hybridMultilevel"/>
    <w:tmpl w:val="5AFAB0DE"/>
    <w:lvl w:ilvl="0" w:tplc="E7123F8C">
      <w:start w:val="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57482"/>
    <w:multiLevelType w:val="hybridMultilevel"/>
    <w:tmpl w:val="2D56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623A48"/>
    <w:multiLevelType w:val="hybridMultilevel"/>
    <w:tmpl w:val="521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918D6"/>
    <w:multiLevelType w:val="hybridMultilevel"/>
    <w:tmpl w:val="94286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92A27"/>
    <w:multiLevelType w:val="hybridMultilevel"/>
    <w:tmpl w:val="9C864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B1622"/>
    <w:multiLevelType w:val="hybridMultilevel"/>
    <w:tmpl w:val="3D86BD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06C7821"/>
    <w:multiLevelType w:val="hybridMultilevel"/>
    <w:tmpl w:val="A20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E1D12"/>
    <w:multiLevelType w:val="multilevel"/>
    <w:tmpl w:val="FE3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31E8A"/>
    <w:multiLevelType w:val="hybridMultilevel"/>
    <w:tmpl w:val="A61288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D5840A0"/>
    <w:multiLevelType w:val="hybridMultilevel"/>
    <w:tmpl w:val="0362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D372A"/>
    <w:multiLevelType w:val="hybridMultilevel"/>
    <w:tmpl w:val="ECF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E6EAB"/>
    <w:multiLevelType w:val="hybridMultilevel"/>
    <w:tmpl w:val="D20EF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6"/>
  </w:num>
  <w:num w:numId="4">
    <w:abstractNumId w:val="19"/>
  </w:num>
  <w:num w:numId="5">
    <w:abstractNumId w:val="20"/>
  </w:num>
  <w:num w:numId="6">
    <w:abstractNumId w:val="10"/>
  </w:num>
  <w:num w:numId="7">
    <w:abstractNumId w:val="18"/>
  </w:num>
  <w:num w:numId="8">
    <w:abstractNumId w:val="6"/>
  </w:num>
  <w:num w:numId="9">
    <w:abstractNumId w:val="9"/>
  </w:num>
  <w:num w:numId="10">
    <w:abstractNumId w:val="17"/>
  </w:num>
  <w:num w:numId="11">
    <w:abstractNumId w:val="13"/>
  </w:num>
  <w:num w:numId="12">
    <w:abstractNumId w:val="4"/>
  </w:num>
  <w:num w:numId="13">
    <w:abstractNumId w:val="2"/>
  </w:num>
  <w:num w:numId="14">
    <w:abstractNumId w:val="15"/>
  </w:num>
  <w:num w:numId="15">
    <w:abstractNumId w:val="1"/>
  </w:num>
  <w:num w:numId="16">
    <w:abstractNumId w:val="5"/>
  </w:num>
  <w:num w:numId="17">
    <w:abstractNumId w:val="12"/>
  </w:num>
  <w:num w:numId="18">
    <w:abstractNumId w:val="7"/>
  </w:num>
  <w:num w:numId="19">
    <w:abstractNumId w:val="0"/>
  </w:num>
  <w:num w:numId="20">
    <w:abstractNumId w:val="7"/>
    <w:lvlOverride w:ilvl="0">
      <w:startOverride w:val="1"/>
    </w:lvlOverride>
  </w:num>
  <w:num w:numId="21">
    <w:abstractNumId w:val="21"/>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Wolfowitz">
    <w15:presenceInfo w15:providerId="Windows Live" w15:userId="b416c6cdae014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4577">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7"/>
    <w:rsid w:val="00001129"/>
    <w:rsid w:val="00003A2C"/>
    <w:rsid w:val="00005BB8"/>
    <w:rsid w:val="00005D37"/>
    <w:rsid w:val="00006572"/>
    <w:rsid w:val="00006894"/>
    <w:rsid w:val="00006B3A"/>
    <w:rsid w:val="0001318F"/>
    <w:rsid w:val="000136F3"/>
    <w:rsid w:val="00015547"/>
    <w:rsid w:val="00016A1F"/>
    <w:rsid w:val="00016D93"/>
    <w:rsid w:val="00016E17"/>
    <w:rsid w:val="00017611"/>
    <w:rsid w:val="00020E1B"/>
    <w:rsid w:val="00022061"/>
    <w:rsid w:val="0002216E"/>
    <w:rsid w:val="0002429D"/>
    <w:rsid w:val="00025455"/>
    <w:rsid w:val="00025FF2"/>
    <w:rsid w:val="000307E5"/>
    <w:rsid w:val="000316F0"/>
    <w:rsid w:val="00035A1D"/>
    <w:rsid w:val="00035FD1"/>
    <w:rsid w:val="000374B9"/>
    <w:rsid w:val="00040E00"/>
    <w:rsid w:val="0004117B"/>
    <w:rsid w:val="00046728"/>
    <w:rsid w:val="000519C7"/>
    <w:rsid w:val="000525E0"/>
    <w:rsid w:val="00053EEF"/>
    <w:rsid w:val="000543DC"/>
    <w:rsid w:val="00055022"/>
    <w:rsid w:val="00055DCE"/>
    <w:rsid w:val="0005750B"/>
    <w:rsid w:val="000600C0"/>
    <w:rsid w:val="0006045E"/>
    <w:rsid w:val="000604F5"/>
    <w:rsid w:val="00062096"/>
    <w:rsid w:val="00063ABC"/>
    <w:rsid w:val="00063CEB"/>
    <w:rsid w:val="0006587B"/>
    <w:rsid w:val="00066B69"/>
    <w:rsid w:val="00066E56"/>
    <w:rsid w:val="00070322"/>
    <w:rsid w:val="000723C1"/>
    <w:rsid w:val="000764DF"/>
    <w:rsid w:val="0007702A"/>
    <w:rsid w:val="00082D01"/>
    <w:rsid w:val="000844F5"/>
    <w:rsid w:val="0008527A"/>
    <w:rsid w:val="00087856"/>
    <w:rsid w:val="000902AA"/>
    <w:rsid w:val="00092531"/>
    <w:rsid w:val="000929D9"/>
    <w:rsid w:val="00092C7E"/>
    <w:rsid w:val="00093372"/>
    <w:rsid w:val="00095D40"/>
    <w:rsid w:val="00096FC0"/>
    <w:rsid w:val="000A00A2"/>
    <w:rsid w:val="000A0890"/>
    <w:rsid w:val="000A1C6D"/>
    <w:rsid w:val="000A22D8"/>
    <w:rsid w:val="000A313C"/>
    <w:rsid w:val="000A726F"/>
    <w:rsid w:val="000A7D69"/>
    <w:rsid w:val="000B05E8"/>
    <w:rsid w:val="000B1455"/>
    <w:rsid w:val="000B294F"/>
    <w:rsid w:val="000B33D1"/>
    <w:rsid w:val="000B5C59"/>
    <w:rsid w:val="000C0A39"/>
    <w:rsid w:val="000C3040"/>
    <w:rsid w:val="000C5F95"/>
    <w:rsid w:val="000C7033"/>
    <w:rsid w:val="000C7851"/>
    <w:rsid w:val="000D53F1"/>
    <w:rsid w:val="000D5777"/>
    <w:rsid w:val="000D5F87"/>
    <w:rsid w:val="000D5FA9"/>
    <w:rsid w:val="000E12B6"/>
    <w:rsid w:val="000E320C"/>
    <w:rsid w:val="000E3BC5"/>
    <w:rsid w:val="000E52E2"/>
    <w:rsid w:val="000E66AE"/>
    <w:rsid w:val="000E6B75"/>
    <w:rsid w:val="000E7E2D"/>
    <w:rsid w:val="000F08CD"/>
    <w:rsid w:val="000F1858"/>
    <w:rsid w:val="000F1B37"/>
    <w:rsid w:val="000F2202"/>
    <w:rsid w:val="000F53F4"/>
    <w:rsid w:val="000F6410"/>
    <w:rsid w:val="00101604"/>
    <w:rsid w:val="00101CD6"/>
    <w:rsid w:val="001034D7"/>
    <w:rsid w:val="00104518"/>
    <w:rsid w:val="0010476C"/>
    <w:rsid w:val="00104F2A"/>
    <w:rsid w:val="0010580E"/>
    <w:rsid w:val="00106970"/>
    <w:rsid w:val="00107100"/>
    <w:rsid w:val="00107A04"/>
    <w:rsid w:val="001112E0"/>
    <w:rsid w:val="0011170B"/>
    <w:rsid w:val="00111DC0"/>
    <w:rsid w:val="00112548"/>
    <w:rsid w:val="001147E0"/>
    <w:rsid w:val="001178CA"/>
    <w:rsid w:val="0012043C"/>
    <w:rsid w:val="00120ECE"/>
    <w:rsid w:val="0012390A"/>
    <w:rsid w:val="00124A7D"/>
    <w:rsid w:val="001307A5"/>
    <w:rsid w:val="00133AD6"/>
    <w:rsid w:val="00134EDB"/>
    <w:rsid w:val="00137C54"/>
    <w:rsid w:val="00141C55"/>
    <w:rsid w:val="00143FA9"/>
    <w:rsid w:val="0014411B"/>
    <w:rsid w:val="00144F51"/>
    <w:rsid w:val="0014609E"/>
    <w:rsid w:val="00150868"/>
    <w:rsid w:val="0015210A"/>
    <w:rsid w:val="00152153"/>
    <w:rsid w:val="0015380B"/>
    <w:rsid w:val="00154999"/>
    <w:rsid w:val="001560F8"/>
    <w:rsid w:val="00156102"/>
    <w:rsid w:val="001573B4"/>
    <w:rsid w:val="00157E04"/>
    <w:rsid w:val="00160657"/>
    <w:rsid w:val="00160B87"/>
    <w:rsid w:val="001624C1"/>
    <w:rsid w:val="00166367"/>
    <w:rsid w:val="0016657F"/>
    <w:rsid w:val="001677DC"/>
    <w:rsid w:val="00167DA9"/>
    <w:rsid w:val="001709BB"/>
    <w:rsid w:val="00171E72"/>
    <w:rsid w:val="00172119"/>
    <w:rsid w:val="00172B01"/>
    <w:rsid w:val="00180C2E"/>
    <w:rsid w:val="00181905"/>
    <w:rsid w:val="00183994"/>
    <w:rsid w:val="00184EE7"/>
    <w:rsid w:val="00186319"/>
    <w:rsid w:val="00187C5F"/>
    <w:rsid w:val="00190F73"/>
    <w:rsid w:val="00191D3C"/>
    <w:rsid w:val="001932FC"/>
    <w:rsid w:val="00194BDA"/>
    <w:rsid w:val="00197AA8"/>
    <w:rsid w:val="00197D6F"/>
    <w:rsid w:val="001A04CE"/>
    <w:rsid w:val="001A0E0A"/>
    <w:rsid w:val="001A23B5"/>
    <w:rsid w:val="001A3B2B"/>
    <w:rsid w:val="001A403F"/>
    <w:rsid w:val="001A4386"/>
    <w:rsid w:val="001A4633"/>
    <w:rsid w:val="001B2015"/>
    <w:rsid w:val="001B36F7"/>
    <w:rsid w:val="001B4509"/>
    <w:rsid w:val="001B6070"/>
    <w:rsid w:val="001B6ABC"/>
    <w:rsid w:val="001C0891"/>
    <w:rsid w:val="001C10AF"/>
    <w:rsid w:val="001C2F59"/>
    <w:rsid w:val="001C652E"/>
    <w:rsid w:val="001D20F8"/>
    <w:rsid w:val="001D2CFA"/>
    <w:rsid w:val="001D37F5"/>
    <w:rsid w:val="001D4FDD"/>
    <w:rsid w:val="001E210B"/>
    <w:rsid w:val="001E2CF1"/>
    <w:rsid w:val="001E3C55"/>
    <w:rsid w:val="001E6100"/>
    <w:rsid w:val="001E6D9E"/>
    <w:rsid w:val="001F2063"/>
    <w:rsid w:val="001F6C8D"/>
    <w:rsid w:val="001F78A8"/>
    <w:rsid w:val="00200BE9"/>
    <w:rsid w:val="00200E58"/>
    <w:rsid w:val="00200FAD"/>
    <w:rsid w:val="00202B0A"/>
    <w:rsid w:val="00203332"/>
    <w:rsid w:val="00203EA4"/>
    <w:rsid w:val="002064D3"/>
    <w:rsid w:val="002064D9"/>
    <w:rsid w:val="002106BF"/>
    <w:rsid w:val="00210C54"/>
    <w:rsid w:val="0021366C"/>
    <w:rsid w:val="002169C9"/>
    <w:rsid w:val="002176B8"/>
    <w:rsid w:val="00217863"/>
    <w:rsid w:val="002216AD"/>
    <w:rsid w:val="00221B3B"/>
    <w:rsid w:val="00221D99"/>
    <w:rsid w:val="00223653"/>
    <w:rsid w:val="00223A9F"/>
    <w:rsid w:val="00224DC5"/>
    <w:rsid w:val="00226515"/>
    <w:rsid w:val="0022674D"/>
    <w:rsid w:val="00227977"/>
    <w:rsid w:val="00230892"/>
    <w:rsid w:val="002338B2"/>
    <w:rsid w:val="0023449A"/>
    <w:rsid w:val="00234587"/>
    <w:rsid w:val="00235A53"/>
    <w:rsid w:val="00235F88"/>
    <w:rsid w:val="0024104C"/>
    <w:rsid w:val="0024517D"/>
    <w:rsid w:val="0025226A"/>
    <w:rsid w:val="00254724"/>
    <w:rsid w:val="00254F2A"/>
    <w:rsid w:val="00255975"/>
    <w:rsid w:val="00257A91"/>
    <w:rsid w:val="00260C21"/>
    <w:rsid w:val="002620A6"/>
    <w:rsid w:val="00263159"/>
    <w:rsid w:val="00264C3D"/>
    <w:rsid w:val="002702F7"/>
    <w:rsid w:val="00271615"/>
    <w:rsid w:val="00271C2E"/>
    <w:rsid w:val="002729E9"/>
    <w:rsid w:val="00272BC4"/>
    <w:rsid w:val="00273EAA"/>
    <w:rsid w:val="002746C9"/>
    <w:rsid w:val="00276702"/>
    <w:rsid w:val="002767AF"/>
    <w:rsid w:val="00277E65"/>
    <w:rsid w:val="00280CBD"/>
    <w:rsid w:val="0028183F"/>
    <w:rsid w:val="0028328D"/>
    <w:rsid w:val="0028386A"/>
    <w:rsid w:val="002838F5"/>
    <w:rsid w:val="00284D3E"/>
    <w:rsid w:val="0028570C"/>
    <w:rsid w:val="00285BB6"/>
    <w:rsid w:val="00286B8E"/>
    <w:rsid w:val="00286FA4"/>
    <w:rsid w:val="002910AB"/>
    <w:rsid w:val="0029491C"/>
    <w:rsid w:val="00294D22"/>
    <w:rsid w:val="0029577F"/>
    <w:rsid w:val="002A2C7A"/>
    <w:rsid w:val="002A4078"/>
    <w:rsid w:val="002A5CE0"/>
    <w:rsid w:val="002A7C66"/>
    <w:rsid w:val="002A7FAE"/>
    <w:rsid w:val="002B108D"/>
    <w:rsid w:val="002B1AF1"/>
    <w:rsid w:val="002B1AF9"/>
    <w:rsid w:val="002B2F3C"/>
    <w:rsid w:val="002B4660"/>
    <w:rsid w:val="002C32AB"/>
    <w:rsid w:val="002C41F9"/>
    <w:rsid w:val="002C4495"/>
    <w:rsid w:val="002C5AC8"/>
    <w:rsid w:val="002C6FA9"/>
    <w:rsid w:val="002C76AB"/>
    <w:rsid w:val="002C797B"/>
    <w:rsid w:val="002D0EF4"/>
    <w:rsid w:val="002D1E2B"/>
    <w:rsid w:val="002D25F3"/>
    <w:rsid w:val="002D2794"/>
    <w:rsid w:val="002D390F"/>
    <w:rsid w:val="002D4536"/>
    <w:rsid w:val="002D6727"/>
    <w:rsid w:val="002D6AE4"/>
    <w:rsid w:val="002D707C"/>
    <w:rsid w:val="002D7217"/>
    <w:rsid w:val="002E06DC"/>
    <w:rsid w:val="002E1923"/>
    <w:rsid w:val="002E23F1"/>
    <w:rsid w:val="002E4954"/>
    <w:rsid w:val="002E56B2"/>
    <w:rsid w:val="002F397E"/>
    <w:rsid w:val="002F48C8"/>
    <w:rsid w:val="002F55CE"/>
    <w:rsid w:val="002F6591"/>
    <w:rsid w:val="002F76F5"/>
    <w:rsid w:val="003006DE"/>
    <w:rsid w:val="00300931"/>
    <w:rsid w:val="00304012"/>
    <w:rsid w:val="0030434E"/>
    <w:rsid w:val="00306585"/>
    <w:rsid w:val="003067F8"/>
    <w:rsid w:val="00311B35"/>
    <w:rsid w:val="00311EA3"/>
    <w:rsid w:val="003121DD"/>
    <w:rsid w:val="00313600"/>
    <w:rsid w:val="00314A8A"/>
    <w:rsid w:val="00320DCA"/>
    <w:rsid w:val="003212FA"/>
    <w:rsid w:val="0032322A"/>
    <w:rsid w:val="003238CF"/>
    <w:rsid w:val="00324EC2"/>
    <w:rsid w:val="003274DB"/>
    <w:rsid w:val="003279F2"/>
    <w:rsid w:val="00331665"/>
    <w:rsid w:val="00331DDC"/>
    <w:rsid w:val="00333207"/>
    <w:rsid w:val="00334BB1"/>
    <w:rsid w:val="0033690C"/>
    <w:rsid w:val="00340355"/>
    <w:rsid w:val="00342BA9"/>
    <w:rsid w:val="003433E3"/>
    <w:rsid w:val="00344B7B"/>
    <w:rsid w:val="003455BC"/>
    <w:rsid w:val="00351306"/>
    <w:rsid w:val="00354503"/>
    <w:rsid w:val="00354D77"/>
    <w:rsid w:val="003602E7"/>
    <w:rsid w:val="003623F0"/>
    <w:rsid w:val="00366676"/>
    <w:rsid w:val="0036722E"/>
    <w:rsid w:val="00367793"/>
    <w:rsid w:val="00370164"/>
    <w:rsid w:val="00370742"/>
    <w:rsid w:val="003711CD"/>
    <w:rsid w:val="00371379"/>
    <w:rsid w:val="003719A5"/>
    <w:rsid w:val="00380905"/>
    <w:rsid w:val="00380C09"/>
    <w:rsid w:val="00380DB1"/>
    <w:rsid w:val="0038373D"/>
    <w:rsid w:val="00383BFC"/>
    <w:rsid w:val="003844D3"/>
    <w:rsid w:val="00384611"/>
    <w:rsid w:val="00384CA0"/>
    <w:rsid w:val="003870BA"/>
    <w:rsid w:val="00391911"/>
    <w:rsid w:val="00391E48"/>
    <w:rsid w:val="00395A89"/>
    <w:rsid w:val="00396399"/>
    <w:rsid w:val="003A0DBA"/>
    <w:rsid w:val="003A2FA8"/>
    <w:rsid w:val="003A3403"/>
    <w:rsid w:val="003A3957"/>
    <w:rsid w:val="003A4CA0"/>
    <w:rsid w:val="003B32CF"/>
    <w:rsid w:val="003B4770"/>
    <w:rsid w:val="003B4B2D"/>
    <w:rsid w:val="003B65AB"/>
    <w:rsid w:val="003B664B"/>
    <w:rsid w:val="003B6A0B"/>
    <w:rsid w:val="003C03F1"/>
    <w:rsid w:val="003C0813"/>
    <w:rsid w:val="003C0E63"/>
    <w:rsid w:val="003C1D1A"/>
    <w:rsid w:val="003C20BF"/>
    <w:rsid w:val="003C250C"/>
    <w:rsid w:val="003C2B34"/>
    <w:rsid w:val="003C345D"/>
    <w:rsid w:val="003C4AA9"/>
    <w:rsid w:val="003C6095"/>
    <w:rsid w:val="003D13CA"/>
    <w:rsid w:val="003D168D"/>
    <w:rsid w:val="003D3045"/>
    <w:rsid w:val="003D51DF"/>
    <w:rsid w:val="003D5616"/>
    <w:rsid w:val="003D5C1A"/>
    <w:rsid w:val="003E2212"/>
    <w:rsid w:val="003E666B"/>
    <w:rsid w:val="003F0AD5"/>
    <w:rsid w:val="003F1E1A"/>
    <w:rsid w:val="003F296E"/>
    <w:rsid w:val="003F3E19"/>
    <w:rsid w:val="003F5427"/>
    <w:rsid w:val="003F64B0"/>
    <w:rsid w:val="003F70DD"/>
    <w:rsid w:val="00405761"/>
    <w:rsid w:val="00406753"/>
    <w:rsid w:val="00406E10"/>
    <w:rsid w:val="00411E5C"/>
    <w:rsid w:val="00412B91"/>
    <w:rsid w:val="00412CCA"/>
    <w:rsid w:val="0041301A"/>
    <w:rsid w:val="0041369A"/>
    <w:rsid w:val="00414690"/>
    <w:rsid w:val="0041569C"/>
    <w:rsid w:val="00415B20"/>
    <w:rsid w:val="0041779C"/>
    <w:rsid w:val="00420C9D"/>
    <w:rsid w:val="00422252"/>
    <w:rsid w:val="00423092"/>
    <w:rsid w:val="004253E8"/>
    <w:rsid w:val="00425F8F"/>
    <w:rsid w:val="00427EA9"/>
    <w:rsid w:val="00430326"/>
    <w:rsid w:val="00430620"/>
    <w:rsid w:val="004314F7"/>
    <w:rsid w:val="004319BC"/>
    <w:rsid w:val="00434016"/>
    <w:rsid w:val="004350B0"/>
    <w:rsid w:val="00436CE5"/>
    <w:rsid w:val="00440D53"/>
    <w:rsid w:val="00442D38"/>
    <w:rsid w:val="004440DA"/>
    <w:rsid w:val="00447A9A"/>
    <w:rsid w:val="004503CD"/>
    <w:rsid w:val="00450E67"/>
    <w:rsid w:val="00451093"/>
    <w:rsid w:val="00453236"/>
    <w:rsid w:val="00454D95"/>
    <w:rsid w:val="004573E8"/>
    <w:rsid w:val="00457AB5"/>
    <w:rsid w:val="00457EA8"/>
    <w:rsid w:val="004600C3"/>
    <w:rsid w:val="00470AB4"/>
    <w:rsid w:val="00472395"/>
    <w:rsid w:val="00472E16"/>
    <w:rsid w:val="004734B2"/>
    <w:rsid w:val="004734DF"/>
    <w:rsid w:val="00482854"/>
    <w:rsid w:val="00485B74"/>
    <w:rsid w:val="00485DBF"/>
    <w:rsid w:val="00486943"/>
    <w:rsid w:val="00486C13"/>
    <w:rsid w:val="00487CF9"/>
    <w:rsid w:val="00490FCA"/>
    <w:rsid w:val="00491DB3"/>
    <w:rsid w:val="00492BDF"/>
    <w:rsid w:val="0049412F"/>
    <w:rsid w:val="00495B91"/>
    <w:rsid w:val="00496C88"/>
    <w:rsid w:val="00497EC2"/>
    <w:rsid w:val="004A00BA"/>
    <w:rsid w:val="004A3B88"/>
    <w:rsid w:val="004A44E9"/>
    <w:rsid w:val="004A5408"/>
    <w:rsid w:val="004A5596"/>
    <w:rsid w:val="004A6909"/>
    <w:rsid w:val="004A7E01"/>
    <w:rsid w:val="004B0421"/>
    <w:rsid w:val="004B2137"/>
    <w:rsid w:val="004B3190"/>
    <w:rsid w:val="004B4542"/>
    <w:rsid w:val="004B6594"/>
    <w:rsid w:val="004B697F"/>
    <w:rsid w:val="004B6FB0"/>
    <w:rsid w:val="004C18DF"/>
    <w:rsid w:val="004C246B"/>
    <w:rsid w:val="004C29E5"/>
    <w:rsid w:val="004C2B46"/>
    <w:rsid w:val="004C6746"/>
    <w:rsid w:val="004C6E39"/>
    <w:rsid w:val="004D07B7"/>
    <w:rsid w:val="004D118A"/>
    <w:rsid w:val="004D4C6D"/>
    <w:rsid w:val="004D4FC5"/>
    <w:rsid w:val="004D5EB6"/>
    <w:rsid w:val="004D601E"/>
    <w:rsid w:val="004D7E8E"/>
    <w:rsid w:val="004E01A4"/>
    <w:rsid w:val="004E154C"/>
    <w:rsid w:val="004E29AC"/>
    <w:rsid w:val="004E431B"/>
    <w:rsid w:val="004E46B7"/>
    <w:rsid w:val="004E551E"/>
    <w:rsid w:val="004E7057"/>
    <w:rsid w:val="004E72E8"/>
    <w:rsid w:val="004F2630"/>
    <w:rsid w:val="004F4FBA"/>
    <w:rsid w:val="004F6742"/>
    <w:rsid w:val="004F709B"/>
    <w:rsid w:val="004F7228"/>
    <w:rsid w:val="00502F79"/>
    <w:rsid w:val="00503049"/>
    <w:rsid w:val="005036DA"/>
    <w:rsid w:val="0050668A"/>
    <w:rsid w:val="005073B4"/>
    <w:rsid w:val="00510EDA"/>
    <w:rsid w:val="0051193E"/>
    <w:rsid w:val="00514B0C"/>
    <w:rsid w:val="00515D0B"/>
    <w:rsid w:val="00517260"/>
    <w:rsid w:val="005175F9"/>
    <w:rsid w:val="00520A66"/>
    <w:rsid w:val="0052100B"/>
    <w:rsid w:val="00524247"/>
    <w:rsid w:val="005258AE"/>
    <w:rsid w:val="00527463"/>
    <w:rsid w:val="0053189E"/>
    <w:rsid w:val="00534395"/>
    <w:rsid w:val="00534B03"/>
    <w:rsid w:val="00534C33"/>
    <w:rsid w:val="0053533A"/>
    <w:rsid w:val="00536DB4"/>
    <w:rsid w:val="0054025D"/>
    <w:rsid w:val="00542A19"/>
    <w:rsid w:val="005438D1"/>
    <w:rsid w:val="0054519E"/>
    <w:rsid w:val="005458A2"/>
    <w:rsid w:val="00547B47"/>
    <w:rsid w:val="0055123E"/>
    <w:rsid w:val="00552052"/>
    <w:rsid w:val="00553356"/>
    <w:rsid w:val="00557B0D"/>
    <w:rsid w:val="00557D10"/>
    <w:rsid w:val="0056086B"/>
    <w:rsid w:val="00563266"/>
    <w:rsid w:val="00564BD3"/>
    <w:rsid w:val="005650DE"/>
    <w:rsid w:val="00566301"/>
    <w:rsid w:val="0056741E"/>
    <w:rsid w:val="00567F7C"/>
    <w:rsid w:val="0057026B"/>
    <w:rsid w:val="005730C7"/>
    <w:rsid w:val="005741AD"/>
    <w:rsid w:val="00574572"/>
    <w:rsid w:val="005756F6"/>
    <w:rsid w:val="00580960"/>
    <w:rsid w:val="005819C7"/>
    <w:rsid w:val="00582E7A"/>
    <w:rsid w:val="0058390D"/>
    <w:rsid w:val="00585CA4"/>
    <w:rsid w:val="005869F4"/>
    <w:rsid w:val="0058712A"/>
    <w:rsid w:val="005942B8"/>
    <w:rsid w:val="00596E10"/>
    <w:rsid w:val="00597948"/>
    <w:rsid w:val="005A033A"/>
    <w:rsid w:val="005A2532"/>
    <w:rsid w:val="005A2594"/>
    <w:rsid w:val="005A2BAD"/>
    <w:rsid w:val="005A2D93"/>
    <w:rsid w:val="005A3C88"/>
    <w:rsid w:val="005A4882"/>
    <w:rsid w:val="005B1AC5"/>
    <w:rsid w:val="005B1E06"/>
    <w:rsid w:val="005B2457"/>
    <w:rsid w:val="005B331F"/>
    <w:rsid w:val="005B56FB"/>
    <w:rsid w:val="005B6A25"/>
    <w:rsid w:val="005C1BE3"/>
    <w:rsid w:val="005C2BB6"/>
    <w:rsid w:val="005C3EE9"/>
    <w:rsid w:val="005C4028"/>
    <w:rsid w:val="005C4647"/>
    <w:rsid w:val="005C5BFF"/>
    <w:rsid w:val="005D1D81"/>
    <w:rsid w:val="005D1E01"/>
    <w:rsid w:val="005D5D00"/>
    <w:rsid w:val="005D7408"/>
    <w:rsid w:val="005E0CF2"/>
    <w:rsid w:val="005E2AEA"/>
    <w:rsid w:val="005E4F61"/>
    <w:rsid w:val="005E6B70"/>
    <w:rsid w:val="005F021A"/>
    <w:rsid w:val="005F439D"/>
    <w:rsid w:val="00601D5A"/>
    <w:rsid w:val="00602750"/>
    <w:rsid w:val="00606C7C"/>
    <w:rsid w:val="006107C9"/>
    <w:rsid w:val="00611435"/>
    <w:rsid w:val="00611ECF"/>
    <w:rsid w:val="006122D8"/>
    <w:rsid w:val="0061247A"/>
    <w:rsid w:val="00614651"/>
    <w:rsid w:val="00615938"/>
    <w:rsid w:val="0062131B"/>
    <w:rsid w:val="0062227E"/>
    <w:rsid w:val="00623FE6"/>
    <w:rsid w:val="006245B8"/>
    <w:rsid w:val="00626BB1"/>
    <w:rsid w:val="00627268"/>
    <w:rsid w:val="0063014E"/>
    <w:rsid w:val="006305DE"/>
    <w:rsid w:val="006346C6"/>
    <w:rsid w:val="0063488B"/>
    <w:rsid w:val="00634ACE"/>
    <w:rsid w:val="00634D1C"/>
    <w:rsid w:val="0063559E"/>
    <w:rsid w:val="0063688B"/>
    <w:rsid w:val="00636A39"/>
    <w:rsid w:val="006374BF"/>
    <w:rsid w:val="0064019F"/>
    <w:rsid w:val="0064081F"/>
    <w:rsid w:val="0064132C"/>
    <w:rsid w:val="0064203A"/>
    <w:rsid w:val="006422F3"/>
    <w:rsid w:val="00642FC7"/>
    <w:rsid w:val="00643E45"/>
    <w:rsid w:val="006460F4"/>
    <w:rsid w:val="006502A3"/>
    <w:rsid w:val="006507B3"/>
    <w:rsid w:val="0065112D"/>
    <w:rsid w:val="00652B1F"/>
    <w:rsid w:val="00655054"/>
    <w:rsid w:val="0065669F"/>
    <w:rsid w:val="00656F8D"/>
    <w:rsid w:val="0066134E"/>
    <w:rsid w:val="00664366"/>
    <w:rsid w:val="0066476D"/>
    <w:rsid w:val="0066641E"/>
    <w:rsid w:val="00666E6D"/>
    <w:rsid w:val="006674E7"/>
    <w:rsid w:val="00667D1E"/>
    <w:rsid w:val="0067242C"/>
    <w:rsid w:val="006735DC"/>
    <w:rsid w:val="00673CEC"/>
    <w:rsid w:val="00676D34"/>
    <w:rsid w:val="00677D28"/>
    <w:rsid w:val="00680A1F"/>
    <w:rsid w:val="006814BB"/>
    <w:rsid w:val="00682201"/>
    <w:rsid w:val="00683005"/>
    <w:rsid w:val="006840EB"/>
    <w:rsid w:val="00684900"/>
    <w:rsid w:val="00684A92"/>
    <w:rsid w:val="006853E0"/>
    <w:rsid w:val="006861AD"/>
    <w:rsid w:val="006866A3"/>
    <w:rsid w:val="006909EB"/>
    <w:rsid w:val="006921A9"/>
    <w:rsid w:val="0069342C"/>
    <w:rsid w:val="0069525F"/>
    <w:rsid w:val="00697971"/>
    <w:rsid w:val="006A164B"/>
    <w:rsid w:val="006A25AC"/>
    <w:rsid w:val="006A541C"/>
    <w:rsid w:val="006A5B3B"/>
    <w:rsid w:val="006A6A30"/>
    <w:rsid w:val="006B1DA6"/>
    <w:rsid w:val="006B2093"/>
    <w:rsid w:val="006B48CE"/>
    <w:rsid w:val="006B5532"/>
    <w:rsid w:val="006B6EFC"/>
    <w:rsid w:val="006B7548"/>
    <w:rsid w:val="006C2DA2"/>
    <w:rsid w:val="006C4031"/>
    <w:rsid w:val="006C7A4C"/>
    <w:rsid w:val="006C7DC2"/>
    <w:rsid w:val="006D406B"/>
    <w:rsid w:val="006D7E6E"/>
    <w:rsid w:val="006E1317"/>
    <w:rsid w:val="006E2B32"/>
    <w:rsid w:val="006E55E8"/>
    <w:rsid w:val="006F2B34"/>
    <w:rsid w:val="006F2DB9"/>
    <w:rsid w:val="006F40D6"/>
    <w:rsid w:val="006F4335"/>
    <w:rsid w:val="006F5867"/>
    <w:rsid w:val="006F5C39"/>
    <w:rsid w:val="006F647B"/>
    <w:rsid w:val="006F7593"/>
    <w:rsid w:val="007033D8"/>
    <w:rsid w:val="00703B84"/>
    <w:rsid w:val="007057ED"/>
    <w:rsid w:val="0070672F"/>
    <w:rsid w:val="007105A6"/>
    <w:rsid w:val="007127E6"/>
    <w:rsid w:val="00713F35"/>
    <w:rsid w:val="0071425C"/>
    <w:rsid w:val="00715417"/>
    <w:rsid w:val="00716A7B"/>
    <w:rsid w:val="00720BDC"/>
    <w:rsid w:val="00721D0B"/>
    <w:rsid w:val="007226C5"/>
    <w:rsid w:val="00723918"/>
    <w:rsid w:val="00723FB9"/>
    <w:rsid w:val="00726DD4"/>
    <w:rsid w:val="00727A0A"/>
    <w:rsid w:val="00730F56"/>
    <w:rsid w:val="00733833"/>
    <w:rsid w:val="00733F98"/>
    <w:rsid w:val="007355B1"/>
    <w:rsid w:val="00736712"/>
    <w:rsid w:val="007368A8"/>
    <w:rsid w:val="007441FC"/>
    <w:rsid w:val="00744E2C"/>
    <w:rsid w:val="00752119"/>
    <w:rsid w:val="007529F4"/>
    <w:rsid w:val="00753A62"/>
    <w:rsid w:val="00753A9D"/>
    <w:rsid w:val="00754408"/>
    <w:rsid w:val="0075765C"/>
    <w:rsid w:val="00757CE7"/>
    <w:rsid w:val="00760A18"/>
    <w:rsid w:val="00762FA5"/>
    <w:rsid w:val="007631C7"/>
    <w:rsid w:val="00763549"/>
    <w:rsid w:val="00763CCC"/>
    <w:rsid w:val="0076645B"/>
    <w:rsid w:val="00776C72"/>
    <w:rsid w:val="0078258F"/>
    <w:rsid w:val="0078391B"/>
    <w:rsid w:val="007846BC"/>
    <w:rsid w:val="0078799D"/>
    <w:rsid w:val="00790047"/>
    <w:rsid w:val="00790596"/>
    <w:rsid w:val="00793DDF"/>
    <w:rsid w:val="00794B6E"/>
    <w:rsid w:val="00795B22"/>
    <w:rsid w:val="007969A4"/>
    <w:rsid w:val="00797F12"/>
    <w:rsid w:val="007A0114"/>
    <w:rsid w:val="007A19CA"/>
    <w:rsid w:val="007A1B2B"/>
    <w:rsid w:val="007A3A33"/>
    <w:rsid w:val="007B1321"/>
    <w:rsid w:val="007B1904"/>
    <w:rsid w:val="007B258F"/>
    <w:rsid w:val="007B4027"/>
    <w:rsid w:val="007B633B"/>
    <w:rsid w:val="007B6DA4"/>
    <w:rsid w:val="007B7537"/>
    <w:rsid w:val="007C0653"/>
    <w:rsid w:val="007C64CB"/>
    <w:rsid w:val="007C71E4"/>
    <w:rsid w:val="007D038A"/>
    <w:rsid w:val="007D11C1"/>
    <w:rsid w:val="007D2508"/>
    <w:rsid w:val="007D323A"/>
    <w:rsid w:val="007D5D0E"/>
    <w:rsid w:val="007D6370"/>
    <w:rsid w:val="007E02AF"/>
    <w:rsid w:val="007E092F"/>
    <w:rsid w:val="007E1217"/>
    <w:rsid w:val="007E22ED"/>
    <w:rsid w:val="007E438C"/>
    <w:rsid w:val="007E532F"/>
    <w:rsid w:val="007E5EC0"/>
    <w:rsid w:val="007E7C10"/>
    <w:rsid w:val="007F1156"/>
    <w:rsid w:val="007F281A"/>
    <w:rsid w:val="007F48DF"/>
    <w:rsid w:val="007F4D6A"/>
    <w:rsid w:val="007F5849"/>
    <w:rsid w:val="007F72A8"/>
    <w:rsid w:val="0080098A"/>
    <w:rsid w:val="00801761"/>
    <w:rsid w:val="00804185"/>
    <w:rsid w:val="008111EB"/>
    <w:rsid w:val="008130C9"/>
    <w:rsid w:val="00813D02"/>
    <w:rsid w:val="00814833"/>
    <w:rsid w:val="00817938"/>
    <w:rsid w:val="0082033D"/>
    <w:rsid w:val="008222AD"/>
    <w:rsid w:val="008237CA"/>
    <w:rsid w:val="00824262"/>
    <w:rsid w:val="00824A66"/>
    <w:rsid w:val="00827092"/>
    <w:rsid w:val="00827AEA"/>
    <w:rsid w:val="0083104D"/>
    <w:rsid w:val="00831C81"/>
    <w:rsid w:val="00834192"/>
    <w:rsid w:val="00834576"/>
    <w:rsid w:val="008349AE"/>
    <w:rsid w:val="008359B6"/>
    <w:rsid w:val="00837A60"/>
    <w:rsid w:val="00837EA3"/>
    <w:rsid w:val="00846D77"/>
    <w:rsid w:val="00847180"/>
    <w:rsid w:val="008475F0"/>
    <w:rsid w:val="008501B5"/>
    <w:rsid w:val="00850223"/>
    <w:rsid w:val="008508B0"/>
    <w:rsid w:val="00850C59"/>
    <w:rsid w:val="00852480"/>
    <w:rsid w:val="0085447F"/>
    <w:rsid w:val="0085456B"/>
    <w:rsid w:val="00854B50"/>
    <w:rsid w:val="00856632"/>
    <w:rsid w:val="008576D5"/>
    <w:rsid w:val="008631D3"/>
    <w:rsid w:val="00866515"/>
    <w:rsid w:val="00867308"/>
    <w:rsid w:val="00870187"/>
    <w:rsid w:val="00872C6B"/>
    <w:rsid w:val="00873D60"/>
    <w:rsid w:val="00876789"/>
    <w:rsid w:val="00884253"/>
    <w:rsid w:val="008900FF"/>
    <w:rsid w:val="00892296"/>
    <w:rsid w:val="0089232E"/>
    <w:rsid w:val="008935D0"/>
    <w:rsid w:val="00893BD5"/>
    <w:rsid w:val="008A7FFE"/>
    <w:rsid w:val="008B0543"/>
    <w:rsid w:val="008B075B"/>
    <w:rsid w:val="008B1B1E"/>
    <w:rsid w:val="008B24EE"/>
    <w:rsid w:val="008B2C00"/>
    <w:rsid w:val="008B3264"/>
    <w:rsid w:val="008B435F"/>
    <w:rsid w:val="008B44A9"/>
    <w:rsid w:val="008B4906"/>
    <w:rsid w:val="008B548A"/>
    <w:rsid w:val="008B61A8"/>
    <w:rsid w:val="008B6E5A"/>
    <w:rsid w:val="008C0888"/>
    <w:rsid w:val="008C200C"/>
    <w:rsid w:val="008C3505"/>
    <w:rsid w:val="008C4E62"/>
    <w:rsid w:val="008C6833"/>
    <w:rsid w:val="008D09B9"/>
    <w:rsid w:val="008D30EA"/>
    <w:rsid w:val="008D55C8"/>
    <w:rsid w:val="008D7FB2"/>
    <w:rsid w:val="008E20DE"/>
    <w:rsid w:val="008E42CB"/>
    <w:rsid w:val="008F0A6B"/>
    <w:rsid w:val="008F1770"/>
    <w:rsid w:val="008F55C6"/>
    <w:rsid w:val="008F6167"/>
    <w:rsid w:val="008F7F80"/>
    <w:rsid w:val="009013C5"/>
    <w:rsid w:val="009016F9"/>
    <w:rsid w:val="00901FB5"/>
    <w:rsid w:val="00902849"/>
    <w:rsid w:val="00903ADE"/>
    <w:rsid w:val="0090434C"/>
    <w:rsid w:val="009060F0"/>
    <w:rsid w:val="009061A4"/>
    <w:rsid w:val="009067D1"/>
    <w:rsid w:val="009070AF"/>
    <w:rsid w:val="00912E02"/>
    <w:rsid w:val="00913020"/>
    <w:rsid w:val="00915B8D"/>
    <w:rsid w:val="009163AB"/>
    <w:rsid w:val="009229A0"/>
    <w:rsid w:val="00922CCD"/>
    <w:rsid w:val="00923B0A"/>
    <w:rsid w:val="0092613E"/>
    <w:rsid w:val="00926390"/>
    <w:rsid w:val="00927331"/>
    <w:rsid w:val="009273E3"/>
    <w:rsid w:val="009274B6"/>
    <w:rsid w:val="00932491"/>
    <w:rsid w:val="0093257A"/>
    <w:rsid w:val="009334AF"/>
    <w:rsid w:val="009357B3"/>
    <w:rsid w:val="00942024"/>
    <w:rsid w:val="009436AF"/>
    <w:rsid w:val="00943E15"/>
    <w:rsid w:val="00944550"/>
    <w:rsid w:val="00944E70"/>
    <w:rsid w:val="00947BEB"/>
    <w:rsid w:val="00950379"/>
    <w:rsid w:val="00954DF2"/>
    <w:rsid w:val="009550AD"/>
    <w:rsid w:val="009565D4"/>
    <w:rsid w:val="0096141F"/>
    <w:rsid w:val="00963008"/>
    <w:rsid w:val="00963884"/>
    <w:rsid w:val="0096461A"/>
    <w:rsid w:val="00965562"/>
    <w:rsid w:val="00966A22"/>
    <w:rsid w:val="0096790E"/>
    <w:rsid w:val="00967D7C"/>
    <w:rsid w:val="00970018"/>
    <w:rsid w:val="00972383"/>
    <w:rsid w:val="00972C4B"/>
    <w:rsid w:val="00977D73"/>
    <w:rsid w:val="009809AD"/>
    <w:rsid w:val="00986471"/>
    <w:rsid w:val="009908A4"/>
    <w:rsid w:val="00991840"/>
    <w:rsid w:val="0099262A"/>
    <w:rsid w:val="0099452A"/>
    <w:rsid w:val="00997922"/>
    <w:rsid w:val="009A05F3"/>
    <w:rsid w:val="009A0797"/>
    <w:rsid w:val="009A1D1C"/>
    <w:rsid w:val="009A3DE6"/>
    <w:rsid w:val="009A3F44"/>
    <w:rsid w:val="009A3FC6"/>
    <w:rsid w:val="009A5F34"/>
    <w:rsid w:val="009B2206"/>
    <w:rsid w:val="009B2456"/>
    <w:rsid w:val="009B3F37"/>
    <w:rsid w:val="009B419B"/>
    <w:rsid w:val="009B56DA"/>
    <w:rsid w:val="009B5708"/>
    <w:rsid w:val="009B5B23"/>
    <w:rsid w:val="009B7A94"/>
    <w:rsid w:val="009B7FC5"/>
    <w:rsid w:val="009C18A2"/>
    <w:rsid w:val="009C3222"/>
    <w:rsid w:val="009C4B42"/>
    <w:rsid w:val="009D13BB"/>
    <w:rsid w:val="009D180C"/>
    <w:rsid w:val="009D291C"/>
    <w:rsid w:val="009D50EB"/>
    <w:rsid w:val="009D59BF"/>
    <w:rsid w:val="009E32F5"/>
    <w:rsid w:val="009E3396"/>
    <w:rsid w:val="009E55C5"/>
    <w:rsid w:val="009E6279"/>
    <w:rsid w:val="009E67D5"/>
    <w:rsid w:val="009E6989"/>
    <w:rsid w:val="009E6B35"/>
    <w:rsid w:val="009E7CDC"/>
    <w:rsid w:val="009F0E76"/>
    <w:rsid w:val="009F15B1"/>
    <w:rsid w:val="009F2649"/>
    <w:rsid w:val="009F6726"/>
    <w:rsid w:val="009F704C"/>
    <w:rsid w:val="00A0045D"/>
    <w:rsid w:val="00A0215D"/>
    <w:rsid w:val="00A0314A"/>
    <w:rsid w:val="00A04F87"/>
    <w:rsid w:val="00A06666"/>
    <w:rsid w:val="00A06C87"/>
    <w:rsid w:val="00A10201"/>
    <w:rsid w:val="00A105E0"/>
    <w:rsid w:val="00A11237"/>
    <w:rsid w:val="00A121B8"/>
    <w:rsid w:val="00A13D16"/>
    <w:rsid w:val="00A140CA"/>
    <w:rsid w:val="00A16C29"/>
    <w:rsid w:val="00A20AB4"/>
    <w:rsid w:val="00A25214"/>
    <w:rsid w:val="00A257D4"/>
    <w:rsid w:val="00A25A3B"/>
    <w:rsid w:val="00A3018B"/>
    <w:rsid w:val="00A3128D"/>
    <w:rsid w:val="00A324EA"/>
    <w:rsid w:val="00A338C5"/>
    <w:rsid w:val="00A33A46"/>
    <w:rsid w:val="00A341AE"/>
    <w:rsid w:val="00A45B43"/>
    <w:rsid w:val="00A468F5"/>
    <w:rsid w:val="00A4794A"/>
    <w:rsid w:val="00A50456"/>
    <w:rsid w:val="00A5190B"/>
    <w:rsid w:val="00A533DE"/>
    <w:rsid w:val="00A53939"/>
    <w:rsid w:val="00A53E2B"/>
    <w:rsid w:val="00A55A92"/>
    <w:rsid w:val="00A55CC0"/>
    <w:rsid w:val="00A653EC"/>
    <w:rsid w:val="00A65BD0"/>
    <w:rsid w:val="00A6748D"/>
    <w:rsid w:val="00A67A34"/>
    <w:rsid w:val="00A757A1"/>
    <w:rsid w:val="00A76958"/>
    <w:rsid w:val="00A7787D"/>
    <w:rsid w:val="00A77CCB"/>
    <w:rsid w:val="00A817CE"/>
    <w:rsid w:val="00A829E8"/>
    <w:rsid w:val="00A84947"/>
    <w:rsid w:val="00A85075"/>
    <w:rsid w:val="00A903F0"/>
    <w:rsid w:val="00A9219B"/>
    <w:rsid w:val="00A9255F"/>
    <w:rsid w:val="00A928FA"/>
    <w:rsid w:val="00A9343D"/>
    <w:rsid w:val="00A93AE9"/>
    <w:rsid w:val="00A93D2E"/>
    <w:rsid w:val="00A94552"/>
    <w:rsid w:val="00A953EA"/>
    <w:rsid w:val="00AA1881"/>
    <w:rsid w:val="00AA3014"/>
    <w:rsid w:val="00AA3860"/>
    <w:rsid w:val="00AA5A24"/>
    <w:rsid w:val="00AA7A53"/>
    <w:rsid w:val="00AA7B0B"/>
    <w:rsid w:val="00AB03B1"/>
    <w:rsid w:val="00AB1B5F"/>
    <w:rsid w:val="00AB23BD"/>
    <w:rsid w:val="00AB32CF"/>
    <w:rsid w:val="00AB47E9"/>
    <w:rsid w:val="00AB503F"/>
    <w:rsid w:val="00AC5509"/>
    <w:rsid w:val="00AC59EB"/>
    <w:rsid w:val="00AC5A46"/>
    <w:rsid w:val="00AC6C12"/>
    <w:rsid w:val="00AD2235"/>
    <w:rsid w:val="00AE0A18"/>
    <w:rsid w:val="00AE12C3"/>
    <w:rsid w:val="00AE2D76"/>
    <w:rsid w:val="00AE5E0B"/>
    <w:rsid w:val="00AE6B61"/>
    <w:rsid w:val="00AE79BD"/>
    <w:rsid w:val="00AF2797"/>
    <w:rsid w:val="00AF6F05"/>
    <w:rsid w:val="00AF7E4A"/>
    <w:rsid w:val="00B02599"/>
    <w:rsid w:val="00B02DEE"/>
    <w:rsid w:val="00B031E1"/>
    <w:rsid w:val="00B14060"/>
    <w:rsid w:val="00B1529B"/>
    <w:rsid w:val="00B16B3C"/>
    <w:rsid w:val="00B21070"/>
    <w:rsid w:val="00B25EE3"/>
    <w:rsid w:val="00B2654C"/>
    <w:rsid w:val="00B269D4"/>
    <w:rsid w:val="00B27CDE"/>
    <w:rsid w:val="00B3032C"/>
    <w:rsid w:val="00B31148"/>
    <w:rsid w:val="00B32192"/>
    <w:rsid w:val="00B32269"/>
    <w:rsid w:val="00B3357C"/>
    <w:rsid w:val="00B3497F"/>
    <w:rsid w:val="00B372C5"/>
    <w:rsid w:val="00B373D3"/>
    <w:rsid w:val="00B37B48"/>
    <w:rsid w:val="00B40CA0"/>
    <w:rsid w:val="00B40FAC"/>
    <w:rsid w:val="00B410E7"/>
    <w:rsid w:val="00B42C48"/>
    <w:rsid w:val="00B4421E"/>
    <w:rsid w:val="00B44333"/>
    <w:rsid w:val="00B51182"/>
    <w:rsid w:val="00B55200"/>
    <w:rsid w:val="00B61B1F"/>
    <w:rsid w:val="00B61C4A"/>
    <w:rsid w:val="00B61EC9"/>
    <w:rsid w:val="00B62F42"/>
    <w:rsid w:val="00B65904"/>
    <w:rsid w:val="00B66778"/>
    <w:rsid w:val="00B672F5"/>
    <w:rsid w:val="00B679AD"/>
    <w:rsid w:val="00B72153"/>
    <w:rsid w:val="00B74C8A"/>
    <w:rsid w:val="00B764DB"/>
    <w:rsid w:val="00B77400"/>
    <w:rsid w:val="00B7744A"/>
    <w:rsid w:val="00B82D4D"/>
    <w:rsid w:val="00B857B0"/>
    <w:rsid w:val="00B85CB6"/>
    <w:rsid w:val="00B87EE6"/>
    <w:rsid w:val="00B91DFE"/>
    <w:rsid w:val="00B92463"/>
    <w:rsid w:val="00B9260A"/>
    <w:rsid w:val="00B92611"/>
    <w:rsid w:val="00B928CF"/>
    <w:rsid w:val="00B95A1D"/>
    <w:rsid w:val="00B96ABD"/>
    <w:rsid w:val="00B97BEE"/>
    <w:rsid w:val="00BA1FC4"/>
    <w:rsid w:val="00BA45E7"/>
    <w:rsid w:val="00BB04BC"/>
    <w:rsid w:val="00BB0A28"/>
    <w:rsid w:val="00BB4AA0"/>
    <w:rsid w:val="00BB50DE"/>
    <w:rsid w:val="00BB6B7F"/>
    <w:rsid w:val="00BC074A"/>
    <w:rsid w:val="00BC3515"/>
    <w:rsid w:val="00BC3ADB"/>
    <w:rsid w:val="00BC673B"/>
    <w:rsid w:val="00BC7038"/>
    <w:rsid w:val="00BC716E"/>
    <w:rsid w:val="00BD1A05"/>
    <w:rsid w:val="00BD260A"/>
    <w:rsid w:val="00BD429D"/>
    <w:rsid w:val="00BD6C35"/>
    <w:rsid w:val="00BD7580"/>
    <w:rsid w:val="00BD7FBB"/>
    <w:rsid w:val="00BE4CEF"/>
    <w:rsid w:val="00BF18DC"/>
    <w:rsid w:val="00BF21D8"/>
    <w:rsid w:val="00BF3850"/>
    <w:rsid w:val="00C00413"/>
    <w:rsid w:val="00C01269"/>
    <w:rsid w:val="00C01F29"/>
    <w:rsid w:val="00C025F8"/>
    <w:rsid w:val="00C030BB"/>
    <w:rsid w:val="00C03D68"/>
    <w:rsid w:val="00C03D6B"/>
    <w:rsid w:val="00C03D7E"/>
    <w:rsid w:val="00C04B4F"/>
    <w:rsid w:val="00C04D04"/>
    <w:rsid w:val="00C05C3E"/>
    <w:rsid w:val="00C12B12"/>
    <w:rsid w:val="00C13DE2"/>
    <w:rsid w:val="00C14408"/>
    <w:rsid w:val="00C14776"/>
    <w:rsid w:val="00C15A5A"/>
    <w:rsid w:val="00C16E9E"/>
    <w:rsid w:val="00C17F58"/>
    <w:rsid w:val="00C20F68"/>
    <w:rsid w:val="00C21F01"/>
    <w:rsid w:val="00C22E9B"/>
    <w:rsid w:val="00C23737"/>
    <w:rsid w:val="00C23CA5"/>
    <w:rsid w:val="00C246A8"/>
    <w:rsid w:val="00C26D37"/>
    <w:rsid w:val="00C307E7"/>
    <w:rsid w:val="00C32ED3"/>
    <w:rsid w:val="00C33D37"/>
    <w:rsid w:val="00C34A92"/>
    <w:rsid w:val="00C35829"/>
    <w:rsid w:val="00C36A97"/>
    <w:rsid w:val="00C370A7"/>
    <w:rsid w:val="00C40918"/>
    <w:rsid w:val="00C41042"/>
    <w:rsid w:val="00C41F7A"/>
    <w:rsid w:val="00C44CE0"/>
    <w:rsid w:val="00C45CF4"/>
    <w:rsid w:val="00C475BA"/>
    <w:rsid w:val="00C47EE4"/>
    <w:rsid w:val="00C53799"/>
    <w:rsid w:val="00C57E90"/>
    <w:rsid w:val="00C6101D"/>
    <w:rsid w:val="00C62F1C"/>
    <w:rsid w:val="00C636E4"/>
    <w:rsid w:val="00C6380F"/>
    <w:rsid w:val="00C65556"/>
    <w:rsid w:val="00C6756C"/>
    <w:rsid w:val="00C67986"/>
    <w:rsid w:val="00C70A80"/>
    <w:rsid w:val="00C70F8B"/>
    <w:rsid w:val="00C72C59"/>
    <w:rsid w:val="00C744A3"/>
    <w:rsid w:val="00C772D1"/>
    <w:rsid w:val="00C81DB5"/>
    <w:rsid w:val="00C844BB"/>
    <w:rsid w:val="00C85178"/>
    <w:rsid w:val="00C852F6"/>
    <w:rsid w:val="00C85683"/>
    <w:rsid w:val="00C87A7F"/>
    <w:rsid w:val="00C900FF"/>
    <w:rsid w:val="00C93828"/>
    <w:rsid w:val="00C93BC2"/>
    <w:rsid w:val="00C94352"/>
    <w:rsid w:val="00C94798"/>
    <w:rsid w:val="00C96243"/>
    <w:rsid w:val="00CA00E1"/>
    <w:rsid w:val="00CA05D9"/>
    <w:rsid w:val="00CA157E"/>
    <w:rsid w:val="00CA240F"/>
    <w:rsid w:val="00CA4300"/>
    <w:rsid w:val="00CA60AD"/>
    <w:rsid w:val="00CA72C7"/>
    <w:rsid w:val="00CB355B"/>
    <w:rsid w:val="00CB36CC"/>
    <w:rsid w:val="00CB3C88"/>
    <w:rsid w:val="00CB3FC8"/>
    <w:rsid w:val="00CB442A"/>
    <w:rsid w:val="00CB535C"/>
    <w:rsid w:val="00CB6604"/>
    <w:rsid w:val="00CC19D6"/>
    <w:rsid w:val="00CC1D6A"/>
    <w:rsid w:val="00CC2A88"/>
    <w:rsid w:val="00CC681D"/>
    <w:rsid w:val="00CC7E00"/>
    <w:rsid w:val="00CD39F5"/>
    <w:rsid w:val="00CD47CE"/>
    <w:rsid w:val="00CD4B2E"/>
    <w:rsid w:val="00CD4DE4"/>
    <w:rsid w:val="00CD6527"/>
    <w:rsid w:val="00CD6B3F"/>
    <w:rsid w:val="00CD761C"/>
    <w:rsid w:val="00CE1AF4"/>
    <w:rsid w:val="00CE5717"/>
    <w:rsid w:val="00CE6184"/>
    <w:rsid w:val="00CE6E92"/>
    <w:rsid w:val="00CE7DD6"/>
    <w:rsid w:val="00CF3E63"/>
    <w:rsid w:val="00CF561E"/>
    <w:rsid w:val="00CF7A5E"/>
    <w:rsid w:val="00D01B8D"/>
    <w:rsid w:val="00D04F68"/>
    <w:rsid w:val="00D06649"/>
    <w:rsid w:val="00D06770"/>
    <w:rsid w:val="00D07023"/>
    <w:rsid w:val="00D11724"/>
    <w:rsid w:val="00D122D9"/>
    <w:rsid w:val="00D143BA"/>
    <w:rsid w:val="00D1681E"/>
    <w:rsid w:val="00D20DD2"/>
    <w:rsid w:val="00D2167D"/>
    <w:rsid w:val="00D230C3"/>
    <w:rsid w:val="00D243A0"/>
    <w:rsid w:val="00D2549D"/>
    <w:rsid w:val="00D25E10"/>
    <w:rsid w:val="00D2722A"/>
    <w:rsid w:val="00D2777B"/>
    <w:rsid w:val="00D27B41"/>
    <w:rsid w:val="00D3168B"/>
    <w:rsid w:val="00D31AED"/>
    <w:rsid w:val="00D34CC6"/>
    <w:rsid w:val="00D34EEE"/>
    <w:rsid w:val="00D354D6"/>
    <w:rsid w:val="00D3603C"/>
    <w:rsid w:val="00D362BB"/>
    <w:rsid w:val="00D3666A"/>
    <w:rsid w:val="00D37131"/>
    <w:rsid w:val="00D37BAF"/>
    <w:rsid w:val="00D37EFE"/>
    <w:rsid w:val="00D432A3"/>
    <w:rsid w:val="00D44636"/>
    <w:rsid w:val="00D512F1"/>
    <w:rsid w:val="00D51B1E"/>
    <w:rsid w:val="00D527E6"/>
    <w:rsid w:val="00D535A3"/>
    <w:rsid w:val="00D55664"/>
    <w:rsid w:val="00D565EF"/>
    <w:rsid w:val="00D57EAF"/>
    <w:rsid w:val="00D60369"/>
    <w:rsid w:val="00D60FEF"/>
    <w:rsid w:val="00D63ACB"/>
    <w:rsid w:val="00D66728"/>
    <w:rsid w:val="00D67CF3"/>
    <w:rsid w:val="00D67E52"/>
    <w:rsid w:val="00D70B37"/>
    <w:rsid w:val="00D70CC9"/>
    <w:rsid w:val="00D71C52"/>
    <w:rsid w:val="00D75D5A"/>
    <w:rsid w:val="00D80757"/>
    <w:rsid w:val="00D838C0"/>
    <w:rsid w:val="00D8495A"/>
    <w:rsid w:val="00D94214"/>
    <w:rsid w:val="00D96598"/>
    <w:rsid w:val="00D975D7"/>
    <w:rsid w:val="00D979EA"/>
    <w:rsid w:val="00DA02B9"/>
    <w:rsid w:val="00DA341F"/>
    <w:rsid w:val="00DA42EA"/>
    <w:rsid w:val="00DA56B4"/>
    <w:rsid w:val="00DA7FEA"/>
    <w:rsid w:val="00DB269B"/>
    <w:rsid w:val="00DB549B"/>
    <w:rsid w:val="00DB79C6"/>
    <w:rsid w:val="00DC02B5"/>
    <w:rsid w:val="00DC06D8"/>
    <w:rsid w:val="00DC7009"/>
    <w:rsid w:val="00DD1B4E"/>
    <w:rsid w:val="00DD1BF9"/>
    <w:rsid w:val="00DD27D1"/>
    <w:rsid w:val="00DD631E"/>
    <w:rsid w:val="00DE01C2"/>
    <w:rsid w:val="00DE221A"/>
    <w:rsid w:val="00DE2334"/>
    <w:rsid w:val="00DE240D"/>
    <w:rsid w:val="00DE37D3"/>
    <w:rsid w:val="00DE4D49"/>
    <w:rsid w:val="00DE5C1E"/>
    <w:rsid w:val="00DE6809"/>
    <w:rsid w:val="00DE7444"/>
    <w:rsid w:val="00DF08DA"/>
    <w:rsid w:val="00DF315C"/>
    <w:rsid w:val="00DF4C92"/>
    <w:rsid w:val="00DF641F"/>
    <w:rsid w:val="00DF68F0"/>
    <w:rsid w:val="00DF6CDE"/>
    <w:rsid w:val="00E007FC"/>
    <w:rsid w:val="00E01043"/>
    <w:rsid w:val="00E0113D"/>
    <w:rsid w:val="00E023EB"/>
    <w:rsid w:val="00E039CB"/>
    <w:rsid w:val="00E03B2B"/>
    <w:rsid w:val="00E05D50"/>
    <w:rsid w:val="00E0750A"/>
    <w:rsid w:val="00E11F86"/>
    <w:rsid w:val="00E12BD8"/>
    <w:rsid w:val="00E1423B"/>
    <w:rsid w:val="00E16A97"/>
    <w:rsid w:val="00E20B65"/>
    <w:rsid w:val="00E21A37"/>
    <w:rsid w:val="00E23D53"/>
    <w:rsid w:val="00E25D90"/>
    <w:rsid w:val="00E26579"/>
    <w:rsid w:val="00E2721E"/>
    <w:rsid w:val="00E27376"/>
    <w:rsid w:val="00E317E1"/>
    <w:rsid w:val="00E33231"/>
    <w:rsid w:val="00E33562"/>
    <w:rsid w:val="00E34326"/>
    <w:rsid w:val="00E3693D"/>
    <w:rsid w:val="00E4187D"/>
    <w:rsid w:val="00E42E46"/>
    <w:rsid w:val="00E43556"/>
    <w:rsid w:val="00E456AE"/>
    <w:rsid w:val="00E476B3"/>
    <w:rsid w:val="00E502D5"/>
    <w:rsid w:val="00E5312B"/>
    <w:rsid w:val="00E60A07"/>
    <w:rsid w:val="00E615A3"/>
    <w:rsid w:val="00E6186E"/>
    <w:rsid w:val="00E62C10"/>
    <w:rsid w:val="00E67E15"/>
    <w:rsid w:val="00E712D7"/>
    <w:rsid w:val="00E712FE"/>
    <w:rsid w:val="00E72F03"/>
    <w:rsid w:val="00E7381F"/>
    <w:rsid w:val="00E7429A"/>
    <w:rsid w:val="00E7515A"/>
    <w:rsid w:val="00E75C55"/>
    <w:rsid w:val="00E75D89"/>
    <w:rsid w:val="00E81C53"/>
    <w:rsid w:val="00E84434"/>
    <w:rsid w:val="00E863E5"/>
    <w:rsid w:val="00E864DD"/>
    <w:rsid w:val="00E865A5"/>
    <w:rsid w:val="00E866E9"/>
    <w:rsid w:val="00E87360"/>
    <w:rsid w:val="00E87B4F"/>
    <w:rsid w:val="00E91BF3"/>
    <w:rsid w:val="00E93FA0"/>
    <w:rsid w:val="00E95921"/>
    <w:rsid w:val="00E95A92"/>
    <w:rsid w:val="00E960AC"/>
    <w:rsid w:val="00EA012F"/>
    <w:rsid w:val="00EA0512"/>
    <w:rsid w:val="00EA0A61"/>
    <w:rsid w:val="00EA1E05"/>
    <w:rsid w:val="00EA26AF"/>
    <w:rsid w:val="00EA28AE"/>
    <w:rsid w:val="00EA2B6D"/>
    <w:rsid w:val="00EA3528"/>
    <w:rsid w:val="00EA712B"/>
    <w:rsid w:val="00EB1432"/>
    <w:rsid w:val="00EB1FB1"/>
    <w:rsid w:val="00EB30B0"/>
    <w:rsid w:val="00EB30F5"/>
    <w:rsid w:val="00EB4408"/>
    <w:rsid w:val="00EB58F6"/>
    <w:rsid w:val="00EB5C8B"/>
    <w:rsid w:val="00EB6FD7"/>
    <w:rsid w:val="00EB7409"/>
    <w:rsid w:val="00EB77E5"/>
    <w:rsid w:val="00EC14BF"/>
    <w:rsid w:val="00EC1528"/>
    <w:rsid w:val="00EC3198"/>
    <w:rsid w:val="00EC3CC1"/>
    <w:rsid w:val="00EC42DD"/>
    <w:rsid w:val="00EC47CA"/>
    <w:rsid w:val="00EC4931"/>
    <w:rsid w:val="00EC4CB0"/>
    <w:rsid w:val="00EC73B3"/>
    <w:rsid w:val="00ED0116"/>
    <w:rsid w:val="00ED02C1"/>
    <w:rsid w:val="00ED2521"/>
    <w:rsid w:val="00ED263C"/>
    <w:rsid w:val="00ED2A92"/>
    <w:rsid w:val="00ED3CD8"/>
    <w:rsid w:val="00ED484D"/>
    <w:rsid w:val="00ED503D"/>
    <w:rsid w:val="00EE11FD"/>
    <w:rsid w:val="00EE1D07"/>
    <w:rsid w:val="00EF09B4"/>
    <w:rsid w:val="00EF1522"/>
    <w:rsid w:val="00EF5FC8"/>
    <w:rsid w:val="00F00348"/>
    <w:rsid w:val="00F015CE"/>
    <w:rsid w:val="00F02962"/>
    <w:rsid w:val="00F05AA2"/>
    <w:rsid w:val="00F06DE1"/>
    <w:rsid w:val="00F116FA"/>
    <w:rsid w:val="00F11DA5"/>
    <w:rsid w:val="00F12C74"/>
    <w:rsid w:val="00F13235"/>
    <w:rsid w:val="00F1494E"/>
    <w:rsid w:val="00F14E78"/>
    <w:rsid w:val="00F15F19"/>
    <w:rsid w:val="00F16AF9"/>
    <w:rsid w:val="00F16FA3"/>
    <w:rsid w:val="00F200F1"/>
    <w:rsid w:val="00F20D15"/>
    <w:rsid w:val="00F23798"/>
    <w:rsid w:val="00F260AC"/>
    <w:rsid w:val="00F26DFB"/>
    <w:rsid w:val="00F26FAA"/>
    <w:rsid w:val="00F26FDB"/>
    <w:rsid w:val="00F27043"/>
    <w:rsid w:val="00F326C5"/>
    <w:rsid w:val="00F32C54"/>
    <w:rsid w:val="00F32E6E"/>
    <w:rsid w:val="00F33ACA"/>
    <w:rsid w:val="00F33F16"/>
    <w:rsid w:val="00F35ECE"/>
    <w:rsid w:val="00F37547"/>
    <w:rsid w:val="00F40F72"/>
    <w:rsid w:val="00F4183B"/>
    <w:rsid w:val="00F4263A"/>
    <w:rsid w:val="00F4379A"/>
    <w:rsid w:val="00F44477"/>
    <w:rsid w:val="00F44794"/>
    <w:rsid w:val="00F47B85"/>
    <w:rsid w:val="00F47E96"/>
    <w:rsid w:val="00F50496"/>
    <w:rsid w:val="00F50A3A"/>
    <w:rsid w:val="00F526E6"/>
    <w:rsid w:val="00F53B33"/>
    <w:rsid w:val="00F548B7"/>
    <w:rsid w:val="00F54B2C"/>
    <w:rsid w:val="00F5559E"/>
    <w:rsid w:val="00F60A55"/>
    <w:rsid w:val="00F614AF"/>
    <w:rsid w:val="00F62A1E"/>
    <w:rsid w:val="00F62ECE"/>
    <w:rsid w:val="00F631B3"/>
    <w:rsid w:val="00F64D46"/>
    <w:rsid w:val="00F64DB9"/>
    <w:rsid w:val="00F651AC"/>
    <w:rsid w:val="00F65513"/>
    <w:rsid w:val="00F65D0A"/>
    <w:rsid w:val="00F6629B"/>
    <w:rsid w:val="00F706E1"/>
    <w:rsid w:val="00F70A82"/>
    <w:rsid w:val="00F71B10"/>
    <w:rsid w:val="00F721C1"/>
    <w:rsid w:val="00F727BE"/>
    <w:rsid w:val="00F728F1"/>
    <w:rsid w:val="00F742C6"/>
    <w:rsid w:val="00F744DB"/>
    <w:rsid w:val="00F7690C"/>
    <w:rsid w:val="00F808BD"/>
    <w:rsid w:val="00F85399"/>
    <w:rsid w:val="00F92BE8"/>
    <w:rsid w:val="00F93183"/>
    <w:rsid w:val="00F95A30"/>
    <w:rsid w:val="00F96DC4"/>
    <w:rsid w:val="00F979C5"/>
    <w:rsid w:val="00FA035F"/>
    <w:rsid w:val="00FA0B38"/>
    <w:rsid w:val="00FA1B48"/>
    <w:rsid w:val="00FA4CE2"/>
    <w:rsid w:val="00FA686C"/>
    <w:rsid w:val="00FA6932"/>
    <w:rsid w:val="00FA6A47"/>
    <w:rsid w:val="00FB16D3"/>
    <w:rsid w:val="00FB3972"/>
    <w:rsid w:val="00FB4B31"/>
    <w:rsid w:val="00FB672C"/>
    <w:rsid w:val="00FB70DE"/>
    <w:rsid w:val="00FC02BC"/>
    <w:rsid w:val="00FC12F9"/>
    <w:rsid w:val="00FC25AE"/>
    <w:rsid w:val="00FC2BD1"/>
    <w:rsid w:val="00FC3116"/>
    <w:rsid w:val="00FC3637"/>
    <w:rsid w:val="00FC4DE8"/>
    <w:rsid w:val="00FC5364"/>
    <w:rsid w:val="00FC6DC5"/>
    <w:rsid w:val="00FD01CF"/>
    <w:rsid w:val="00FD17C2"/>
    <w:rsid w:val="00FD38F9"/>
    <w:rsid w:val="00FD416C"/>
    <w:rsid w:val="00FD634F"/>
    <w:rsid w:val="00FE0A7C"/>
    <w:rsid w:val="00FE2611"/>
    <w:rsid w:val="00FE5C00"/>
    <w:rsid w:val="00FE7686"/>
    <w:rsid w:val="00FE7C02"/>
    <w:rsid w:val="00FF0172"/>
    <w:rsid w:val="00FF1132"/>
    <w:rsid w:val="00FF2067"/>
    <w:rsid w:val="00FF2802"/>
    <w:rsid w:val="00FF3959"/>
    <w:rsid w:val="00FF3FFA"/>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D57EAF"/>
    <w:rPr>
      <w:rFonts w:ascii="Arial" w:hAnsi="Arial" w:cs="Arial"/>
      <w:sz w:val="22"/>
      <w:szCs w:val="22"/>
    </w:rPr>
  </w:style>
  <w:style w:type="paragraph" w:styleId="Heading1">
    <w:name w:val="heading 1"/>
    <w:basedOn w:val="Heading0"/>
    <w:next w:val="Normal"/>
    <w:qFormat/>
    <w:rsid w:val="0078799D"/>
    <w:pPr>
      <w:numPr>
        <w:numId w:val="1"/>
      </w:numPr>
      <w:spacing w:after="900"/>
      <w:ind w:left="720"/>
    </w:pPr>
  </w:style>
  <w:style w:type="paragraph" w:styleId="Heading2">
    <w:name w:val="heading 2"/>
    <w:basedOn w:val="Annex2"/>
    <w:next w:val="Normal"/>
    <w:link w:val="Heading2Char"/>
    <w:qFormat/>
    <w:rsid w:val="001F6C8D"/>
    <w:pPr>
      <w:numPr>
        <w:ilvl w:val="1"/>
        <w:numId w:val="1"/>
      </w:numPr>
      <w:shd w:val="clear" w:color="C0C0C0" w:fill="auto"/>
      <w:spacing w:before="160" w:after="80"/>
      <w:outlineLvl w:val="1"/>
    </w:pPr>
    <w:rPr>
      <w:snapToGrid w:val="0"/>
    </w:rPr>
  </w:style>
  <w:style w:type="paragraph" w:styleId="Heading3">
    <w:name w:val="heading 3"/>
    <w:basedOn w:val="Heading2"/>
    <w:next w:val="Normal"/>
    <w:qFormat/>
    <w:rsid w:val="00BE4CEF"/>
    <w:pPr>
      <w:numPr>
        <w:ilvl w:val="2"/>
      </w:numPr>
      <w:shd w:val="clear" w:color="C0C0C0" w:fill="FFFFFF"/>
      <w:outlineLvl w:val="2"/>
    </w:pPr>
    <w:rPr>
      <w:sz w:val="24"/>
      <w:u w:color="808080"/>
    </w:rPr>
  </w:style>
  <w:style w:type="paragraph" w:styleId="Heading4">
    <w:name w:val="heading 4"/>
    <w:basedOn w:val="Heading3"/>
    <w:next w:val="Normal"/>
    <w:qFormat/>
    <w:rsid w:val="001F6C8D"/>
    <w:pPr>
      <w:numPr>
        <w:ilvl w:val="3"/>
      </w:numPr>
      <w:tabs>
        <w:tab w:val="clear" w:pos="2304"/>
      </w:tabs>
      <w:ind w:left="432"/>
      <w:outlineLvl w:val="3"/>
    </w:pPr>
    <w:rPr>
      <w:i/>
      <w:sz w:val="21"/>
    </w:rPr>
  </w:style>
  <w:style w:type="paragraph" w:styleId="Heading5">
    <w:name w:val="heading 5"/>
    <w:basedOn w:val="Heading4"/>
    <w:next w:val="Normal"/>
    <w:qFormat/>
    <w:rsid w:val="0078799D"/>
    <w:pPr>
      <w:numPr>
        <w:ilvl w:val="0"/>
        <w:numId w:val="0"/>
      </w:numPr>
      <w:tabs>
        <w:tab w:val="left" w:pos="3888"/>
        <w:tab w:val="left" w:pos="4320"/>
      </w:tabs>
      <w:outlineLvl w:val="4"/>
    </w:pPr>
    <w:rPr>
      <w:b w:val="0"/>
    </w:rPr>
  </w:style>
  <w:style w:type="paragraph" w:styleId="Heading6">
    <w:name w:val="heading 6"/>
    <w:basedOn w:val="Normal"/>
    <w:next w:val="Normal"/>
    <w:qFormat/>
    <w:rsid w:val="00BE4CEF"/>
    <w:pPr>
      <w:keepNext/>
      <w:framePr w:wrap="notBeside" w:hAnchor="margin" w:yAlign="bottom"/>
      <w:ind w:left="720"/>
      <w:outlineLvl w:val="5"/>
    </w:pPr>
    <w:rPr>
      <w:sz w:val="28"/>
    </w:rPr>
  </w:style>
  <w:style w:type="paragraph" w:styleId="Heading7">
    <w:name w:val="heading 7"/>
    <w:basedOn w:val="Normal"/>
    <w:next w:val="Normal"/>
    <w:qFormat/>
    <w:rsid w:val="00BE4CEF"/>
    <w:pPr>
      <w:keepNext/>
      <w:outlineLvl w:val="6"/>
    </w:pPr>
    <w:rPr>
      <w:b/>
      <w:i/>
    </w:rPr>
  </w:style>
  <w:style w:type="paragraph" w:styleId="Heading8">
    <w:name w:val="heading 8"/>
    <w:basedOn w:val="Normal"/>
    <w:next w:val="Normal"/>
    <w:qFormat/>
    <w:rsid w:val="00BE4CEF"/>
    <w:pPr>
      <w:spacing w:before="240" w:after="60"/>
      <w:outlineLvl w:val="7"/>
    </w:pPr>
    <w:rPr>
      <w:i/>
    </w:rPr>
  </w:style>
  <w:style w:type="paragraph" w:styleId="Heading9">
    <w:name w:val="heading 9"/>
    <w:basedOn w:val="Normal"/>
    <w:next w:val="Normal"/>
    <w:qFormat/>
    <w:rsid w:val="00BE4CE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134EDB"/>
    <w:pPr>
      <w:keepNext/>
      <w:shd w:val="clear" w:color="000000" w:fill="auto"/>
      <w:spacing w:after="840"/>
      <w:outlineLvl w:val="0"/>
    </w:pPr>
    <w:rPr>
      <w:caps/>
      <w:snapToGrid w:val="0"/>
      <w:color w:val="002A6C"/>
      <w:sz w:val="60"/>
    </w:rPr>
  </w:style>
  <w:style w:type="paragraph" w:customStyle="1" w:styleId="Annex2">
    <w:name w:val="Annex2"/>
    <w:next w:val="1-DocText"/>
    <w:rsid w:val="00134EDB"/>
    <w:pPr>
      <w:keepNext/>
      <w:spacing w:before="120" w:after="240"/>
    </w:pPr>
    <w:rPr>
      <w:rFonts w:ascii="Arial" w:hAnsi="Arial"/>
      <w:b/>
      <w:caps/>
      <w:color w:val="002A6C"/>
      <w:sz w:val="28"/>
    </w:rPr>
  </w:style>
  <w:style w:type="paragraph" w:customStyle="1" w:styleId="1-DocText">
    <w:name w:val="1-DocText"/>
    <w:link w:val="1-DocTextChar"/>
    <w:rsid w:val="00134EDB"/>
    <w:pPr>
      <w:tabs>
        <w:tab w:val="left" w:pos="2610"/>
      </w:tabs>
      <w:spacing w:before="120" w:after="120"/>
    </w:pPr>
    <w:rPr>
      <w:rFonts w:ascii="Arial" w:hAnsi="Arial"/>
      <w:sz w:val="22"/>
    </w:rPr>
  </w:style>
  <w:style w:type="character" w:customStyle="1" w:styleId="1-DocTextChar">
    <w:name w:val="1-DocText Char"/>
    <w:basedOn w:val="DefaultParagraphFont"/>
    <w:link w:val="1-DocText"/>
    <w:rsid w:val="00134EDB"/>
    <w:rPr>
      <w:rFonts w:ascii="Arial" w:hAnsi="Arial"/>
      <w:sz w:val="22"/>
    </w:rPr>
  </w:style>
  <w:style w:type="paragraph" w:styleId="Footer">
    <w:name w:val="footer"/>
    <w:basedOn w:val="Normal"/>
    <w:link w:val="FooterChar"/>
    <w:uiPriority w:val="99"/>
    <w:rsid w:val="00134EDB"/>
    <w:pPr>
      <w:tabs>
        <w:tab w:val="right" w:pos="9360"/>
        <w:tab w:val="right" w:pos="9720"/>
      </w:tabs>
      <w:jc w:val="right"/>
    </w:pPr>
    <w:rPr>
      <w:color w:val="000000" w:themeColor="text1"/>
      <w:sz w:val="18"/>
    </w:rPr>
  </w:style>
  <w:style w:type="character" w:customStyle="1" w:styleId="FooterChar">
    <w:name w:val="Footer Char"/>
    <w:basedOn w:val="DefaultParagraphFont"/>
    <w:link w:val="Footer"/>
    <w:uiPriority w:val="99"/>
    <w:rsid w:val="00134EDB"/>
    <w:rPr>
      <w:rFonts w:ascii="Arial" w:hAnsi="Arial"/>
      <w:color w:val="000000" w:themeColor="text1"/>
      <w:sz w:val="18"/>
    </w:rPr>
  </w:style>
  <w:style w:type="character" w:styleId="PageNumber">
    <w:name w:val="page number"/>
    <w:basedOn w:val="DefaultParagraphFont"/>
    <w:rsid w:val="00134EDB"/>
    <w:rPr>
      <w:rFonts w:ascii="Arial" w:hAnsi="Arial"/>
      <w:sz w:val="18"/>
    </w:rPr>
  </w:style>
  <w:style w:type="paragraph" w:styleId="Header">
    <w:name w:val="header"/>
    <w:basedOn w:val="Normal"/>
    <w:rsid w:val="00BE4CEF"/>
    <w:pPr>
      <w:tabs>
        <w:tab w:val="center" w:pos="4320"/>
        <w:tab w:val="right" w:pos="8640"/>
      </w:tabs>
    </w:pPr>
  </w:style>
  <w:style w:type="paragraph" w:styleId="TOC1">
    <w:name w:val="toc 1"/>
    <w:basedOn w:val="Normal"/>
    <w:next w:val="Normal"/>
    <w:autoRedefine/>
    <w:uiPriority w:val="39"/>
    <w:rsid w:val="00DE7444"/>
    <w:pPr>
      <w:tabs>
        <w:tab w:val="left" w:pos="0"/>
        <w:tab w:val="left" w:pos="432"/>
        <w:tab w:val="left" w:pos="810"/>
        <w:tab w:val="left" w:pos="900"/>
        <w:tab w:val="right" w:leader="dot" w:pos="9000"/>
      </w:tabs>
      <w:spacing w:before="120" w:after="120"/>
      <w:ind w:right="360"/>
    </w:pPr>
    <w:rPr>
      <w:rFonts w:ascii="Arial Bold" w:hAnsi="Arial Bold"/>
      <w:b/>
      <w:bCs/>
      <w:noProof/>
      <w:szCs w:val="48"/>
    </w:rPr>
  </w:style>
  <w:style w:type="character" w:styleId="CommentReference">
    <w:name w:val="annotation reference"/>
    <w:basedOn w:val="DefaultParagraphFont"/>
    <w:uiPriority w:val="99"/>
    <w:semiHidden/>
    <w:rsid w:val="00BE4CEF"/>
    <w:rPr>
      <w:sz w:val="16"/>
    </w:rPr>
  </w:style>
  <w:style w:type="paragraph" w:styleId="TOC2">
    <w:name w:val="toc 2"/>
    <w:basedOn w:val="Normal"/>
    <w:next w:val="Normal"/>
    <w:autoRedefine/>
    <w:uiPriority w:val="39"/>
    <w:rsid w:val="007F72A8"/>
    <w:pPr>
      <w:tabs>
        <w:tab w:val="left" w:pos="0"/>
        <w:tab w:val="left" w:pos="432"/>
        <w:tab w:val="left" w:pos="810"/>
        <w:tab w:val="left" w:pos="1800"/>
        <w:tab w:val="right" w:leader="dot" w:pos="9000"/>
      </w:tabs>
      <w:spacing w:after="12"/>
      <w:ind w:left="720" w:right="360" w:hanging="360"/>
    </w:pPr>
    <w:rPr>
      <w:noProof/>
      <w:szCs w:val="28"/>
    </w:rPr>
  </w:style>
  <w:style w:type="paragraph" w:styleId="TOC3">
    <w:name w:val="toc 3"/>
    <w:basedOn w:val="Normal"/>
    <w:next w:val="Normal"/>
    <w:autoRedefine/>
    <w:uiPriority w:val="39"/>
    <w:rsid w:val="00E863E5"/>
    <w:pPr>
      <w:tabs>
        <w:tab w:val="left" w:pos="0"/>
        <w:tab w:val="left" w:pos="432"/>
        <w:tab w:val="left" w:pos="864"/>
        <w:tab w:val="left" w:pos="1260"/>
        <w:tab w:val="left" w:pos="1728"/>
        <w:tab w:val="left" w:pos="1904"/>
        <w:tab w:val="left" w:pos="2160"/>
        <w:tab w:val="left" w:pos="2340"/>
        <w:tab w:val="right" w:leader="dot" w:pos="9000"/>
      </w:tabs>
      <w:spacing w:after="60"/>
      <w:ind w:left="1051" w:hanging="331"/>
    </w:pPr>
    <w:rPr>
      <w:noProof/>
      <w:szCs w:val="18"/>
    </w:rPr>
  </w:style>
  <w:style w:type="paragraph" w:styleId="TOC4">
    <w:name w:val="toc 4"/>
    <w:basedOn w:val="Normal"/>
    <w:next w:val="Normal"/>
    <w:autoRedefine/>
    <w:uiPriority w:val="39"/>
    <w:rsid w:val="00BE4CEF"/>
    <w:pPr>
      <w:ind w:left="66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uiPriority w:val="99"/>
    <w:rsid w:val="00BE4CEF"/>
    <w:rPr>
      <w:sz w:val="16"/>
      <w:vertAlign w:val="superscript"/>
    </w:rPr>
  </w:style>
  <w:style w:type="paragraph" w:styleId="FootnoteText">
    <w:name w:val="footnote text"/>
    <w:basedOn w:val="Normal"/>
    <w:link w:val="FootnoteTextChar"/>
    <w:uiPriority w:val="99"/>
    <w:rsid w:val="00BE4CEF"/>
    <w:pPr>
      <w:keepLines/>
      <w:spacing w:line="200" w:lineRule="atLeast"/>
      <w:ind w:left="432"/>
    </w:pPr>
    <w:rPr>
      <w:rFonts w:ascii="Gill Sans" w:hAnsi="Gill Sans"/>
      <w:sz w:val="18"/>
      <w:lang w:val="en-GB"/>
    </w:rPr>
  </w:style>
  <w:style w:type="character" w:customStyle="1" w:styleId="FootnoteTextChar">
    <w:name w:val="Footnote Text Char"/>
    <w:basedOn w:val="DefaultParagraphFont"/>
    <w:link w:val="FootnoteText"/>
    <w:uiPriority w:val="99"/>
    <w:rsid w:val="00574572"/>
    <w:rPr>
      <w:rFonts w:ascii="Gill Sans" w:hAnsi="Gill Sans"/>
      <w:sz w:val="18"/>
      <w:lang w:val="en-GB"/>
    </w:rPr>
  </w:style>
  <w:style w:type="paragraph" w:styleId="Index1">
    <w:name w:val="index 1"/>
    <w:basedOn w:val="Normal"/>
    <w:autoRedefine/>
    <w:semiHidden/>
    <w:rsid w:val="00BE4CEF"/>
    <w:pPr>
      <w:spacing w:line="240" w:lineRule="atLeast"/>
      <w:ind w:left="360" w:hanging="360"/>
    </w:pPr>
    <w:rPr>
      <w:spacing w:val="-5"/>
      <w:sz w:val="18"/>
    </w:rPr>
  </w:style>
  <w:style w:type="paragraph" w:styleId="Index2">
    <w:name w:val="index 2"/>
    <w:basedOn w:val="Normal"/>
    <w:autoRedefine/>
    <w:semiHidden/>
    <w:rsid w:val="00BE4CEF"/>
    <w:pPr>
      <w:ind w:left="720" w:hanging="360"/>
    </w:pPr>
    <w:rPr>
      <w:spacing w:val="-5"/>
      <w:sz w:val="18"/>
    </w:rPr>
  </w:style>
  <w:style w:type="paragraph" w:styleId="Index3">
    <w:name w:val="index 3"/>
    <w:basedOn w:val="Normal"/>
    <w:autoRedefine/>
    <w:semiHidden/>
    <w:rsid w:val="00BE4CEF"/>
    <w:pPr>
      <w:ind w:left="1080" w:hanging="360"/>
    </w:pPr>
    <w:rPr>
      <w:spacing w:val="-5"/>
      <w:sz w:val="18"/>
    </w:rPr>
  </w:style>
  <w:style w:type="paragraph" w:customStyle="1" w:styleId="BoxText">
    <w:name w:val="Box Text"/>
    <w:basedOn w:val="Normal"/>
    <w:rsid w:val="00134EDB"/>
    <w:pPr>
      <w:spacing w:before="120" w:after="120"/>
    </w:pPr>
    <w:rPr>
      <w:sz w:val="18"/>
    </w:rPr>
  </w:style>
  <w:style w:type="paragraph" w:styleId="CommentText">
    <w:name w:val="annotation text"/>
    <w:basedOn w:val="Normal"/>
    <w:link w:val="CommentTextChar"/>
    <w:uiPriority w:val="99"/>
    <w:rsid w:val="00BE4CEF"/>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BE4CEF"/>
    <w:rPr>
      <w:rFonts w:ascii="Tahoma" w:hAnsi="Tahoma"/>
      <w:sz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4EDB"/>
    <w:rPr>
      <w:rFonts w:cs="Arial"/>
      <w:bCs w:val="0"/>
      <w:iCs w:val="0"/>
      <w:color w:val="000000" w:themeColor="text1"/>
      <w:szCs w:val="22"/>
      <w:u w:val="single"/>
    </w:rPr>
  </w:style>
  <w:style w:type="paragraph" w:customStyle="1" w:styleId="TOCHeader">
    <w:name w:val="TOC Header"/>
    <w:basedOn w:val="Normal"/>
    <w:next w:val="Normal"/>
    <w:rsid w:val="002064D3"/>
    <w:rPr>
      <w:b/>
      <w:color w:val="898D8D"/>
      <w:sz w:val="24"/>
    </w:rPr>
  </w:style>
  <w:style w:type="paragraph" w:styleId="Caption">
    <w:name w:val="caption"/>
    <w:basedOn w:val="Normal"/>
    <w:next w:val="Normal"/>
    <w:autoRedefine/>
    <w:qFormat/>
    <w:rsid w:val="000D5FA9"/>
    <w:pPr>
      <w:keepNext/>
      <w:keepLines/>
      <w:framePr w:w="3076" w:wrap="notBeside" w:vAnchor="page" w:hAnchor="page" w:x="1276" w:y="7321"/>
    </w:pPr>
    <w:rPr>
      <w:rFonts w:ascii="Gill Sans MT Condensed" w:hAnsi="Gill Sans MT Condensed"/>
      <w:sz w:val="24"/>
    </w:rPr>
  </w:style>
  <w:style w:type="paragraph" w:customStyle="1" w:styleId="FooterLandscape">
    <w:name w:val="Footer Landscape"/>
    <w:basedOn w:val="Footer"/>
    <w:rsid w:val="00EE1D07"/>
    <w:pPr>
      <w:tabs>
        <w:tab w:val="center" w:pos="6480"/>
        <w:tab w:val="right" w:pos="12960"/>
      </w:tabs>
    </w:pPr>
  </w:style>
  <w:style w:type="paragraph" w:customStyle="1" w:styleId="DisclaimerText">
    <w:name w:val="Disclaimer Text"/>
    <w:basedOn w:val="Normal"/>
    <w:qFormat/>
    <w:rsid w:val="00F47B85"/>
    <w:rPr>
      <w:sz w:val="18"/>
      <w:szCs w:val="18"/>
    </w:rPr>
  </w:style>
  <w:style w:type="paragraph" w:customStyle="1" w:styleId="DisclaimerTitle">
    <w:name w:val="Disclaimer Title"/>
    <w:basedOn w:val="Normal"/>
    <w:qFormat/>
    <w:rsid w:val="00F47B85"/>
    <w:pPr>
      <w:shd w:val="solid" w:color="FFFFFF" w:fill="FFFFFF"/>
      <w:jc w:val="both"/>
    </w:pPr>
    <w:rPr>
      <w:b/>
      <w:color w:val="000000"/>
      <w:sz w:val="18"/>
    </w:rPr>
  </w:style>
  <w:style w:type="paragraph" w:customStyle="1" w:styleId="TechTitleFrontCover">
    <w:name w:val="Tech Title Front Cover"/>
    <w:basedOn w:val="TechTitleTitlePage"/>
    <w:rsid w:val="0096141F"/>
    <w:rPr>
      <w:color w:val="F0F4F6" w:themeColor="background1" w:themeTint="33"/>
    </w:rPr>
  </w:style>
  <w:style w:type="paragraph" w:customStyle="1" w:styleId="TechTitleTitlePage">
    <w:name w:val="Tech Title Title Page"/>
    <w:rsid w:val="00134EDB"/>
    <w:rPr>
      <w:rFonts w:ascii="Arial" w:hAnsi="Arial"/>
      <w:caps/>
      <w:noProof/>
      <w:color w:val="002A6C"/>
      <w:sz w:val="72"/>
    </w:rPr>
  </w:style>
  <w:style w:type="paragraph" w:customStyle="1" w:styleId="TableTitle">
    <w:name w:val="Table Title"/>
    <w:rsid w:val="00697971"/>
    <w:pPr>
      <w:numPr>
        <w:numId w:val="18"/>
      </w:numPr>
      <w:spacing w:before="120" w:after="120"/>
      <w:jc w:val="center"/>
    </w:pPr>
    <w:rPr>
      <w:rFonts w:ascii="Arial" w:hAnsi="Arial"/>
      <w:b/>
      <w:caps/>
      <w:noProof/>
    </w:rPr>
  </w:style>
  <w:style w:type="paragraph" w:customStyle="1" w:styleId="TableBody">
    <w:name w:val="Table Body"/>
    <w:rsid w:val="007F72A8"/>
    <w:rPr>
      <w:rFonts w:ascii="Arial" w:hAnsi="Arial"/>
      <w:noProof/>
    </w:rPr>
  </w:style>
  <w:style w:type="paragraph" w:customStyle="1" w:styleId="FootnoteBase">
    <w:name w:val="Footnote Base"/>
    <w:basedOn w:val="Normal"/>
    <w:rsid w:val="00BE4CEF"/>
    <w:pPr>
      <w:keepLines/>
      <w:spacing w:line="200" w:lineRule="atLeast"/>
      <w:ind w:left="720"/>
    </w:pPr>
    <w:rPr>
      <w:spacing w:val="-5"/>
      <w:sz w:val="14"/>
    </w:rPr>
  </w:style>
  <w:style w:type="paragraph" w:customStyle="1" w:styleId="TableBullet">
    <w:name w:val="Table Bullet"/>
    <w:basedOn w:val="1-Bullet"/>
    <w:rsid w:val="00BE4CEF"/>
    <w:pPr>
      <w:tabs>
        <w:tab w:val="clear" w:pos="360"/>
        <w:tab w:val="num" w:pos="504"/>
      </w:tabs>
      <w:spacing w:before="40"/>
      <w:ind w:left="504"/>
    </w:pPr>
    <w:rPr>
      <w:sz w:val="20"/>
    </w:rPr>
  </w:style>
  <w:style w:type="paragraph" w:customStyle="1" w:styleId="1-Bullet">
    <w:name w:val="1-Bullet"/>
    <w:rsid w:val="00F47B85"/>
    <w:pPr>
      <w:widowControl w:val="0"/>
      <w:tabs>
        <w:tab w:val="left" w:pos="0"/>
        <w:tab w:val="num" w:pos="36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80" w:after="80"/>
      <w:ind w:left="360" w:hanging="360"/>
    </w:pPr>
    <w:rPr>
      <w:rFonts w:ascii="Arial" w:hAnsi="Arial"/>
      <w:snapToGrid w:val="0"/>
      <w:sz w:val="22"/>
    </w:rPr>
  </w:style>
  <w:style w:type="paragraph" w:customStyle="1" w:styleId="TableHead">
    <w:name w:val="Table Head"/>
    <w:autoRedefine/>
    <w:semiHidden/>
    <w:rsid w:val="00C246A8"/>
    <w:pPr>
      <w:keepNext/>
      <w:keepLines/>
      <w:spacing w:before="80" w:after="40"/>
      <w:jc w:val="center"/>
    </w:pPr>
    <w:rPr>
      <w:rFonts w:ascii="Arial" w:hAnsi="Arial"/>
      <w:b/>
      <w:noProof/>
    </w:rPr>
  </w:style>
  <w:style w:type="paragraph" w:customStyle="1" w:styleId="Tablehead0">
    <w:name w:val="Table head"/>
    <w:basedOn w:val="TableHead"/>
    <w:rsid w:val="00C246A8"/>
    <w:rPr>
      <w:rFonts w:cs="Arial"/>
    </w:rPr>
  </w:style>
  <w:style w:type="paragraph" w:styleId="Bibliography">
    <w:name w:val="Bibliography"/>
    <w:basedOn w:val="1-DocText"/>
    <w:link w:val="BibliographyChar"/>
    <w:rsid w:val="001F6C8D"/>
    <w:pPr>
      <w:spacing w:before="80" w:after="80"/>
      <w:ind w:left="432" w:hanging="432"/>
    </w:pPr>
    <w:rPr>
      <w:sz w:val="20"/>
    </w:rPr>
  </w:style>
  <w:style w:type="character" w:customStyle="1" w:styleId="BibliographyChar">
    <w:name w:val="Bibliography Char"/>
    <w:basedOn w:val="1-DocTextChar"/>
    <w:link w:val="Bibliography"/>
    <w:rsid w:val="001F6C8D"/>
    <w:rPr>
      <w:rFonts w:ascii="Arial" w:hAnsi="Arial"/>
      <w:sz w:val="22"/>
    </w:rPr>
  </w:style>
  <w:style w:type="paragraph" w:customStyle="1" w:styleId="Acronyms">
    <w:name w:val="Acronyms"/>
    <w:link w:val="AcronymsChar"/>
    <w:rsid w:val="00134EDB"/>
    <w:pPr>
      <w:keepNext/>
      <w:tabs>
        <w:tab w:val="left" w:pos="2160"/>
        <w:tab w:val="left" w:pos="2880"/>
      </w:tabs>
      <w:spacing w:after="120"/>
      <w:ind w:left="360"/>
    </w:pPr>
    <w:rPr>
      <w:rFonts w:ascii="Arial" w:hAnsi="Arial"/>
      <w:snapToGrid w:val="0"/>
      <w:sz w:val="22"/>
    </w:rPr>
  </w:style>
  <w:style w:type="character" w:customStyle="1" w:styleId="AcronymsChar">
    <w:name w:val="Acronyms Char"/>
    <w:basedOn w:val="DefaultParagraphFont"/>
    <w:link w:val="Acronyms"/>
    <w:rsid w:val="00134EDB"/>
    <w:rPr>
      <w:rFonts w:ascii="Arial" w:hAnsi="Arial"/>
      <w:snapToGrid w:val="0"/>
      <w:sz w:val="22"/>
    </w:rPr>
  </w:style>
  <w:style w:type="paragraph" w:customStyle="1" w:styleId="TableHeading">
    <w:name w:val="Table Heading"/>
    <w:basedOn w:val="Caption"/>
    <w:qFormat/>
    <w:rsid w:val="00235A53"/>
    <w:pPr>
      <w:framePr w:wrap="notBeside"/>
      <w:ind w:left="900" w:hanging="900"/>
    </w:pPr>
  </w:style>
  <w:style w:type="paragraph" w:customStyle="1" w:styleId="FigureTitle">
    <w:name w:val="Figure Title"/>
    <w:basedOn w:val="TableTitle"/>
    <w:rsid w:val="00697971"/>
    <w:pPr>
      <w:numPr>
        <w:numId w:val="19"/>
      </w:numPr>
      <w:ind w:left="1080"/>
    </w:pPr>
    <w:rPr>
      <w:bCs/>
    </w:rPr>
  </w:style>
  <w:style w:type="paragraph" w:customStyle="1" w:styleId="FigureHeading">
    <w:name w:val="Figure Heading"/>
    <w:basedOn w:val="TableHeading"/>
    <w:qFormat/>
    <w:rsid w:val="00D512F1"/>
    <w:pPr>
      <w:framePr w:wrap="notBeside"/>
    </w:pPr>
  </w:style>
  <w:style w:type="paragraph" w:customStyle="1" w:styleId="ListofTablesandFigures">
    <w:name w:val="List of Tables and Figures"/>
    <w:basedOn w:val="Normal"/>
    <w:qFormat/>
    <w:rsid w:val="00134EDB"/>
    <w:pPr>
      <w:spacing w:before="120" w:after="120"/>
    </w:pPr>
    <w:rPr>
      <w:b/>
      <w:color w:val="004990"/>
      <w:sz w:val="28"/>
    </w:rPr>
  </w:style>
  <w:style w:type="paragraph" w:styleId="TableofFigures">
    <w:name w:val="table of figures"/>
    <w:basedOn w:val="Normal"/>
    <w:next w:val="Normal"/>
    <w:autoRedefine/>
    <w:uiPriority w:val="99"/>
    <w:rsid w:val="00BE4CEF"/>
    <w:pPr>
      <w:ind w:left="403" w:hanging="403"/>
    </w:pPr>
    <w:rPr>
      <w:rFonts w:ascii="Gill Sans" w:hAnsi="Gill Sans"/>
    </w:rPr>
  </w:style>
  <w:style w:type="paragraph" w:customStyle="1" w:styleId="1-BulletItal">
    <w:name w:val="1-Bullet Ital"/>
    <w:basedOn w:val="Normal"/>
    <w:rsid w:val="00BE4CEF"/>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ill Sans" w:hAnsi="Gill Sans"/>
      <w:i/>
      <w:snapToGrid w:val="0"/>
    </w:rPr>
  </w:style>
  <w:style w:type="paragraph" w:customStyle="1" w:styleId="1-Bullet2">
    <w:name w:val="1-Bullet2"/>
    <w:rsid w:val="00BE4CEF"/>
    <w:pPr>
      <w:tabs>
        <w:tab w:val="num" w:pos="1080"/>
        <w:tab w:val="left" w:pos="1152"/>
        <w:tab w:val="left" w:pos="1440"/>
      </w:tabs>
      <w:spacing w:before="80" w:after="80"/>
      <w:ind w:left="1080" w:hanging="360"/>
    </w:pPr>
    <w:rPr>
      <w:rFonts w:ascii="Gill Sans MT" w:hAnsi="Gill Sans MT"/>
      <w:noProof/>
      <w:sz w:val="22"/>
    </w:rPr>
  </w:style>
  <w:style w:type="paragraph" w:customStyle="1" w:styleId="1-DocTextBold">
    <w:name w:val="1-DocText Bold"/>
    <w:basedOn w:val="1-DocText"/>
    <w:rsid w:val="00BE4CEF"/>
    <w:rPr>
      <w:b/>
    </w:rPr>
  </w:style>
  <w:style w:type="paragraph" w:customStyle="1" w:styleId="AcronymsBold">
    <w:name w:val="Acronyms Bold"/>
    <w:basedOn w:val="Acronyms"/>
    <w:link w:val="AcronymsBoldChar"/>
    <w:rsid w:val="00BE4CEF"/>
    <w:rPr>
      <w:b/>
      <w:bCs/>
    </w:rPr>
  </w:style>
  <w:style w:type="character" w:customStyle="1" w:styleId="AcronymsBoldChar">
    <w:name w:val="Acronyms Bold Char"/>
    <w:basedOn w:val="AcronymsChar"/>
    <w:link w:val="AcronymsBold"/>
    <w:rsid w:val="00BE4CEF"/>
    <w:rPr>
      <w:rFonts w:ascii="Gill Sans" w:hAnsi="Gill Sans"/>
      <w:b/>
      <w:bCs/>
      <w:snapToGrid w:val="0"/>
      <w:sz w:val="22"/>
    </w:rPr>
  </w:style>
  <w:style w:type="paragraph" w:customStyle="1" w:styleId="AcronymsItalic">
    <w:name w:val="Acronyms Italic"/>
    <w:basedOn w:val="Acronyms"/>
    <w:link w:val="AcronymsItalicCharChar"/>
    <w:rsid w:val="00BE4CEF"/>
    <w:rPr>
      <w:i/>
      <w:iCs/>
    </w:rPr>
  </w:style>
  <w:style w:type="character" w:customStyle="1" w:styleId="AcronymsItalicCharChar">
    <w:name w:val="Acronyms Italic Char Char"/>
    <w:basedOn w:val="AcronymsChar"/>
    <w:link w:val="AcronymsItalic"/>
    <w:rsid w:val="00BE4CEF"/>
    <w:rPr>
      <w:rFonts w:ascii="Gill Sans" w:hAnsi="Gill Sans"/>
      <w:i/>
      <w:iCs/>
      <w:snapToGrid w:val="0"/>
      <w:sz w:val="22"/>
    </w:rPr>
  </w:style>
  <w:style w:type="paragraph" w:customStyle="1" w:styleId="BibligraphyItalic">
    <w:name w:val="Bibligraphy Italic"/>
    <w:basedOn w:val="Bibliography"/>
    <w:link w:val="BibligraphyItalicChar"/>
    <w:rsid w:val="00134EDB"/>
    <w:rPr>
      <w:i/>
      <w:iCs/>
    </w:rPr>
  </w:style>
  <w:style w:type="character" w:customStyle="1" w:styleId="BibligraphyItalicChar">
    <w:name w:val="Bibligraphy Italic Char"/>
    <w:basedOn w:val="BibliographyChar"/>
    <w:link w:val="BibligraphyItalic"/>
    <w:rsid w:val="00134EDB"/>
    <w:rPr>
      <w:rFonts w:ascii="Arial" w:hAnsi="Arial"/>
      <w:i/>
      <w:iCs/>
      <w:sz w:val="22"/>
    </w:rPr>
  </w:style>
  <w:style w:type="paragraph" w:customStyle="1" w:styleId="citation">
    <w:name w:val="citation"/>
    <w:rsid w:val="00E3693D"/>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18"/>
    </w:rPr>
  </w:style>
  <w:style w:type="paragraph" w:customStyle="1" w:styleId="FigureBody">
    <w:name w:val="Figure Body"/>
    <w:basedOn w:val="TableBody"/>
    <w:rsid w:val="00BE4CEF"/>
    <w:pPr>
      <w:jc w:val="center"/>
    </w:pPr>
    <w:rPr>
      <w:rFonts w:ascii="Gill Sans MT" w:hAnsi="Gill Sans MT"/>
      <w:bCs/>
      <w:sz w:val="22"/>
    </w:rPr>
  </w:style>
  <w:style w:type="paragraph" w:customStyle="1" w:styleId="TableSubtitles">
    <w:name w:val="Table Subtitles"/>
    <w:rsid w:val="00BE4CEF"/>
    <w:pPr>
      <w:keepNext/>
      <w:keepLines/>
      <w:spacing w:before="80" w:after="40"/>
      <w:jc w:val="center"/>
    </w:pPr>
    <w:rPr>
      <w:rFonts w:ascii="Gill Sans MT" w:hAnsi="Gill Sans MT"/>
      <w:b/>
      <w:noProof/>
    </w:rPr>
  </w:style>
  <w:style w:type="paragraph" w:customStyle="1" w:styleId="FigureHead">
    <w:name w:val="Figure Head"/>
    <w:basedOn w:val="TableSubtitles"/>
    <w:rsid w:val="00BE4CEF"/>
  </w:style>
  <w:style w:type="paragraph" w:customStyle="1" w:styleId="Figurebullet">
    <w:name w:val="Figurebullet"/>
    <w:basedOn w:val="Normal"/>
    <w:rsid w:val="00BE4CEF"/>
    <w:pPr>
      <w:tabs>
        <w:tab w:val="left" w:pos="-720"/>
        <w:tab w:val="num" w:pos="360"/>
      </w:tabs>
      <w:spacing w:before="60" w:after="60"/>
      <w:ind w:left="360" w:hanging="360"/>
    </w:pPr>
    <w:rPr>
      <w:rFonts w:ascii="Gill Sans" w:hAnsi="Gill Sans"/>
      <w:spacing w:val="-2"/>
      <w:kern w:val="24"/>
    </w:rPr>
  </w:style>
  <w:style w:type="paragraph" w:customStyle="1" w:styleId="figurebull2">
    <w:name w:val="figurebull2"/>
    <w:basedOn w:val="Figurebullet"/>
    <w:rsid w:val="00BE4CEF"/>
    <w:pPr>
      <w:tabs>
        <w:tab w:val="clear" w:pos="360"/>
      </w:tabs>
      <w:ind w:left="0" w:firstLine="0"/>
    </w:pPr>
  </w:style>
  <w:style w:type="paragraph" w:customStyle="1" w:styleId="Missionpagetext">
    <w:name w:val="Mission page text"/>
    <w:basedOn w:val="1-DocText"/>
    <w:link w:val="MissionpagetextChar"/>
    <w:rsid w:val="00BE4CEF"/>
  </w:style>
  <w:style w:type="character" w:customStyle="1" w:styleId="MissionpagetextChar">
    <w:name w:val="Mission page text Char"/>
    <w:basedOn w:val="1-DocTextChar"/>
    <w:link w:val="Missionpagetext"/>
    <w:rsid w:val="00BE4CEF"/>
    <w:rPr>
      <w:rFonts w:ascii="Gill Sans" w:hAnsi="Gill Sans"/>
      <w:sz w:val="22"/>
    </w:rPr>
  </w:style>
  <w:style w:type="paragraph" w:customStyle="1" w:styleId="Missionpagetextbold">
    <w:name w:val="Mission page text bold"/>
    <w:basedOn w:val="1-DocText"/>
    <w:link w:val="MissionpagetextboldChar"/>
    <w:rsid w:val="00E3693D"/>
    <w:pPr>
      <w:spacing w:after="0"/>
    </w:pPr>
    <w:rPr>
      <w:b/>
    </w:rPr>
  </w:style>
  <w:style w:type="character" w:customStyle="1" w:styleId="MissionpagetextboldChar">
    <w:name w:val="Mission page text bold Char"/>
    <w:basedOn w:val="1-DocTextChar"/>
    <w:link w:val="Missionpagetextbold"/>
    <w:rsid w:val="00E3693D"/>
    <w:rPr>
      <w:rFonts w:ascii="Arial" w:hAnsi="Arial"/>
      <w:b/>
      <w:sz w:val="22"/>
    </w:rPr>
  </w:style>
  <w:style w:type="paragraph" w:customStyle="1" w:styleId="Missionstatement">
    <w:name w:val="Mission statement"/>
    <w:basedOn w:val="1-DocText"/>
    <w:autoRedefine/>
    <w:rsid w:val="00BE4CEF"/>
    <w:rPr>
      <w:i/>
    </w:rPr>
  </w:style>
  <w:style w:type="paragraph" w:customStyle="1" w:styleId="MissionStatement0">
    <w:name w:val="Mission Statement"/>
    <w:basedOn w:val="1-DocText"/>
    <w:rsid w:val="00E3693D"/>
    <w:rPr>
      <w:sz w:val="18"/>
    </w:rPr>
  </w:style>
  <w:style w:type="table" w:customStyle="1" w:styleId="TableGridlinesStyles">
    <w:name w:val="Table Gridlines &amp; Styles"/>
    <w:basedOn w:val="TableNormal"/>
    <w:rsid w:val="00BE4CEF"/>
    <w:rPr>
      <w:rFonts w:ascii="Gill Sans" w:hAnsi="Gill Sans"/>
    </w:rPr>
    <w:tblPr>
      <w:tblInd w:w="0" w:type="dxa"/>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Cambria" w:hAnsi="Cambria"/>
        <w:b/>
        <w:sz w:val="20"/>
      </w:rPr>
    </w:tblStylePr>
  </w:style>
  <w:style w:type="paragraph" w:customStyle="1" w:styleId="TableNumbers">
    <w:name w:val="Table Numbers"/>
    <w:basedOn w:val="TableBody"/>
    <w:rsid w:val="00BE4CEF"/>
    <w:pPr>
      <w:ind w:right="72"/>
      <w:jc w:val="right"/>
    </w:pPr>
  </w:style>
  <w:style w:type="paragraph" w:customStyle="1" w:styleId="TextBox">
    <w:name w:val="Text Box"/>
    <w:basedOn w:val="1-DocText"/>
    <w:rsid w:val="00BE4CEF"/>
    <w:pPr>
      <w:tabs>
        <w:tab w:val="left" w:pos="12060"/>
      </w:tabs>
      <w:spacing w:after="60"/>
    </w:pPr>
  </w:style>
  <w:style w:type="paragraph" w:styleId="NormalWeb">
    <w:name w:val="Normal (Web)"/>
    <w:basedOn w:val="Normal"/>
    <w:uiPriority w:val="99"/>
    <w:rsid w:val="00E81C53"/>
    <w:rPr>
      <w:sz w:val="24"/>
      <w:szCs w:val="24"/>
    </w:rPr>
  </w:style>
  <w:style w:type="paragraph" w:customStyle="1" w:styleId="Heading0TOC">
    <w:name w:val="Heading 0 TOC"/>
    <w:link w:val="Heading0TOCChar"/>
    <w:qFormat/>
    <w:rsid w:val="009C4B42"/>
    <w:pPr>
      <w:spacing w:after="840"/>
    </w:pPr>
    <w:rPr>
      <w:rFonts w:ascii="Arial" w:hAnsi="Arial"/>
      <w:caps/>
      <w:snapToGrid w:val="0"/>
      <w:color w:val="002A6C"/>
      <w:sz w:val="60"/>
    </w:rPr>
  </w:style>
  <w:style w:type="character" w:customStyle="1" w:styleId="Heading0Char">
    <w:name w:val="Heading 0 Char"/>
    <w:basedOn w:val="DefaultParagraphFont"/>
    <w:link w:val="Heading0"/>
    <w:rsid w:val="00E863E5"/>
    <w:rPr>
      <w:rFonts w:ascii="Arial" w:hAnsi="Arial"/>
      <w:caps/>
      <w:snapToGrid w:val="0"/>
      <w:color w:val="002A6C"/>
      <w:sz w:val="60"/>
      <w:shd w:val="clear" w:color="000000" w:fill="auto"/>
    </w:rPr>
  </w:style>
  <w:style w:type="character" w:customStyle="1" w:styleId="Heading0TOCChar">
    <w:name w:val="Heading 0 TOC Char"/>
    <w:basedOn w:val="Heading0Char"/>
    <w:link w:val="Heading0TOC"/>
    <w:rsid w:val="009C4B42"/>
    <w:rPr>
      <w:rFonts w:ascii="Arial" w:hAnsi="Arial"/>
      <w:caps/>
      <w:snapToGrid w:val="0"/>
      <w:color w:val="002A6C"/>
      <w:sz w:val="60"/>
      <w:shd w:val="clear" w:color="000000" w:fill="auto"/>
    </w:rPr>
  </w:style>
  <w:style w:type="paragraph" w:styleId="ListParagraph">
    <w:name w:val="List Paragraph"/>
    <w:basedOn w:val="Normal"/>
    <w:uiPriority w:val="34"/>
    <w:qFormat/>
    <w:rsid w:val="005869F4"/>
    <w:pPr>
      <w:ind w:left="720"/>
      <w:contextualSpacing/>
    </w:pPr>
    <w:rPr>
      <w:rFonts w:ascii="Calibri" w:eastAsiaTheme="minorHAnsi" w:hAnsi="Calibri" w:cs="Calibri"/>
    </w:rPr>
  </w:style>
  <w:style w:type="paragraph" w:customStyle="1" w:styleId="Default">
    <w:name w:val="Default"/>
    <w:rsid w:val="00311EA3"/>
    <w:pPr>
      <w:autoSpaceDE w:val="0"/>
      <w:autoSpaceDN w:val="0"/>
      <w:adjustRightInd w:val="0"/>
    </w:pPr>
    <w:rPr>
      <w:rFonts w:ascii="Gill Sans MT" w:eastAsiaTheme="minorHAnsi" w:hAnsi="Gill Sans MT" w:cs="Gill Sans MT"/>
      <w:color w:val="000000"/>
      <w:sz w:val="24"/>
      <w:szCs w:val="24"/>
    </w:rPr>
  </w:style>
  <w:style w:type="paragraph" w:customStyle="1" w:styleId="CM53">
    <w:name w:val="CM53"/>
    <w:basedOn w:val="Default"/>
    <w:next w:val="Default"/>
    <w:uiPriority w:val="99"/>
    <w:rsid w:val="00311EA3"/>
    <w:rPr>
      <w:rFonts w:cstheme="minorBidi"/>
      <w:color w:val="auto"/>
    </w:rPr>
  </w:style>
  <w:style w:type="paragraph" w:customStyle="1" w:styleId="CM30">
    <w:name w:val="CM30"/>
    <w:basedOn w:val="Normal"/>
    <w:next w:val="Normal"/>
    <w:uiPriority w:val="99"/>
    <w:rsid w:val="00CA157E"/>
    <w:pPr>
      <w:autoSpaceDE w:val="0"/>
      <w:autoSpaceDN w:val="0"/>
      <w:adjustRightInd w:val="0"/>
    </w:pPr>
    <w:rPr>
      <w:rFonts w:eastAsiaTheme="minorHAnsi"/>
      <w:sz w:val="24"/>
      <w:szCs w:val="24"/>
    </w:rPr>
  </w:style>
  <w:style w:type="character" w:styleId="FollowedHyperlink">
    <w:name w:val="FollowedHyperlink"/>
    <w:basedOn w:val="DefaultParagraphFont"/>
    <w:rsid w:val="00254F2A"/>
    <w:rPr>
      <w:color w:val="0070C0" w:themeColor="followedHyperlink"/>
      <w:u w:val="single"/>
    </w:rPr>
  </w:style>
  <w:style w:type="character" w:customStyle="1" w:styleId="CommentTextChar">
    <w:name w:val="Comment Text Char"/>
    <w:basedOn w:val="DefaultParagraphFont"/>
    <w:link w:val="CommentText"/>
    <w:uiPriority w:val="99"/>
    <w:rsid w:val="00527463"/>
  </w:style>
  <w:style w:type="character" w:customStyle="1" w:styleId="hps">
    <w:name w:val="hps"/>
    <w:basedOn w:val="DefaultParagraphFont"/>
    <w:rsid w:val="00BD7FBB"/>
  </w:style>
  <w:style w:type="paragraph" w:customStyle="1" w:styleId="bodytext">
    <w:name w:val="bodytext"/>
    <w:basedOn w:val="Normal"/>
    <w:rsid w:val="00BD7FBB"/>
    <w:pPr>
      <w:spacing w:before="100" w:beforeAutospacing="1" w:after="100" w:afterAutospacing="1"/>
    </w:pPr>
    <w:rPr>
      <w:sz w:val="24"/>
      <w:szCs w:val="24"/>
    </w:rPr>
  </w:style>
  <w:style w:type="paragraph" w:styleId="EndnoteText">
    <w:name w:val="endnote text"/>
    <w:basedOn w:val="Normal"/>
    <w:link w:val="EndnoteTextChar"/>
    <w:uiPriority w:val="99"/>
    <w:unhideWhenUsed/>
    <w:rsid w:val="005F439D"/>
    <w:rPr>
      <w:rFonts w:ascii="Calibri" w:eastAsia="Calibri" w:hAnsi="Calibri"/>
      <w:sz w:val="20"/>
      <w:lang w:val="fr-FR"/>
    </w:rPr>
  </w:style>
  <w:style w:type="character" w:customStyle="1" w:styleId="EndnoteTextChar">
    <w:name w:val="Endnote Text Char"/>
    <w:basedOn w:val="DefaultParagraphFont"/>
    <w:link w:val="EndnoteText"/>
    <w:uiPriority w:val="99"/>
    <w:rsid w:val="005F439D"/>
    <w:rPr>
      <w:rFonts w:ascii="Calibri" w:eastAsia="Calibri" w:hAnsi="Calibri"/>
      <w:lang w:val="fr-FR"/>
    </w:rPr>
  </w:style>
  <w:style w:type="character" w:styleId="EndnoteReference">
    <w:name w:val="endnote reference"/>
    <w:basedOn w:val="DefaultParagraphFont"/>
    <w:rsid w:val="005F439D"/>
    <w:rPr>
      <w:vertAlign w:val="superscript"/>
    </w:rPr>
  </w:style>
  <w:style w:type="table" w:customStyle="1" w:styleId="TableGrid1">
    <w:name w:val="Table Grid1"/>
    <w:basedOn w:val="TableNormal"/>
    <w:next w:val="TableGrid"/>
    <w:uiPriority w:val="59"/>
    <w:rsid w:val="0076645B"/>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1E1A"/>
  </w:style>
  <w:style w:type="paragraph" w:customStyle="1" w:styleId="1Text">
    <w:name w:val="1Text"/>
    <w:basedOn w:val="Normal"/>
    <w:rsid w:val="0064019F"/>
    <w:pPr>
      <w:spacing w:before="120" w:after="120"/>
      <w:ind w:firstLine="720"/>
    </w:pPr>
    <w:rPr>
      <w:rFonts w:ascii="Times New Roman" w:hAnsi="Times New Roman" w:cs="Times New Roman"/>
      <w:kern w:val="24"/>
      <w:sz w:val="24"/>
      <w:szCs w:val="24"/>
    </w:rPr>
  </w:style>
  <w:style w:type="table" w:customStyle="1" w:styleId="TableGrid2">
    <w:name w:val="Table Grid2"/>
    <w:basedOn w:val="TableNormal"/>
    <w:next w:val="TableGrid"/>
    <w:uiPriority w:val="59"/>
    <w:rsid w:val="0036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7593"/>
    <w:rPr>
      <w:rFonts w:ascii="Arial" w:hAnsi="Arial"/>
      <w:b/>
      <w:caps/>
      <w:snapToGrid w:val="0"/>
      <w:color w:val="002A6C"/>
      <w:sz w:val="28"/>
      <w:shd w:val="clear" w:color="C0C0C0" w:fill="auto"/>
    </w:rPr>
  </w:style>
  <w:style w:type="paragraph" w:customStyle="1" w:styleId="CM46">
    <w:name w:val="CM46"/>
    <w:basedOn w:val="Default"/>
    <w:next w:val="Default"/>
    <w:uiPriority w:val="99"/>
    <w:rsid w:val="004600C3"/>
    <w:rPr>
      <w:rFonts w:cstheme="minorBidi"/>
      <w:color w:val="auto"/>
    </w:rPr>
  </w:style>
  <w:style w:type="character" w:customStyle="1" w:styleId="st">
    <w:name w:val="st"/>
    <w:basedOn w:val="DefaultParagraphFont"/>
    <w:rsid w:val="008B1B1E"/>
  </w:style>
  <w:style w:type="character" w:styleId="Emphasis">
    <w:name w:val="Emphasis"/>
    <w:basedOn w:val="DefaultParagraphFont"/>
    <w:uiPriority w:val="20"/>
    <w:qFormat/>
    <w:rsid w:val="008B1B1E"/>
    <w:rPr>
      <w:i/>
      <w:iCs/>
    </w:rPr>
  </w:style>
  <w:style w:type="paragraph" w:styleId="Revision">
    <w:name w:val="Revision"/>
    <w:hidden/>
    <w:uiPriority w:val="99"/>
    <w:semiHidden/>
    <w:rsid w:val="00E12BD8"/>
    <w:rPr>
      <w:rFonts w:ascii="Arial" w:hAnsi="Arial" w:cs="Arial"/>
      <w:sz w:val="22"/>
      <w:szCs w:val="22"/>
    </w:rPr>
  </w:style>
  <w:style w:type="paragraph" w:styleId="NoSpacing">
    <w:name w:val="No Spacing"/>
    <w:uiPriority w:val="1"/>
    <w:qFormat/>
    <w:rsid w:val="003274DB"/>
    <w:rPr>
      <w:rFonts w:asciiTheme="minorHAnsi" w:eastAsiaTheme="minorHAnsi" w:hAnsiTheme="minorHAnsi" w:cstheme="minorBidi"/>
      <w:sz w:val="22"/>
      <w:szCs w:val="22"/>
    </w:rPr>
  </w:style>
  <w:style w:type="paragraph" w:styleId="BodyTextIndent">
    <w:name w:val="Body Text Indent"/>
    <w:basedOn w:val="Normal"/>
    <w:link w:val="BodyTextIndentChar"/>
    <w:rsid w:val="008B61A8"/>
    <w:pPr>
      <w:ind w:left="5670"/>
    </w:pPr>
    <w:rPr>
      <w:rFonts w:ascii="Times New Roman" w:hAnsi="Times New Roman" w:cs="Times New Roman"/>
      <w:b/>
      <w:bCs/>
      <w:sz w:val="24"/>
      <w:szCs w:val="24"/>
      <w:lang w:val="fr-FR" w:eastAsia="fr-FR"/>
    </w:rPr>
  </w:style>
  <w:style w:type="character" w:customStyle="1" w:styleId="BodyTextIndentChar">
    <w:name w:val="Body Text Indent Char"/>
    <w:basedOn w:val="DefaultParagraphFont"/>
    <w:link w:val="BodyTextIndent"/>
    <w:rsid w:val="008B61A8"/>
    <w:rPr>
      <w:b/>
      <w:bCs/>
      <w:sz w:val="24"/>
      <w:szCs w:val="24"/>
      <w:lang w:val="fr-FR" w:eastAsia="fr-FR"/>
    </w:rPr>
  </w:style>
  <w:style w:type="paragraph" w:customStyle="1" w:styleId="Pa16">
    <w:name w:val="Pa16"/>
    <w:basedOn w:val="Normal"/>
    <w:next w:val="Normal"/>
    <w:uiPriority w:val="99"/>
    <w:rsid w:val="006866A3"/>
    <w:pPr>
      <w:autoSpaceDE w:val="0"/>
      <w:autoSpaceDN w:val="0"/>
      <w:adjustRightInd w:val="0"/>
      <w:spacing w:line="221" w:lineRule="atLeast"/>
    </w:pPr>
    <w:rPr>
      <w:rFonts w:ascii="AGaramond" w:eastAsiaTheme="minorHAnsi" w:hAnsi="AGaramond" w:cstheme="minorBidi"/>
      <w:sz w:val="24"/>
      <w:szCs w:val="24"/>
    </w:rPr>
  </w:style>
  <w:style w:type="character" w:customStyle="1" w:styleId="A3">
    <w:name w:val="A3"/>
    <w:uiPriority w:val="99"/>
    <w:rsid w:val="007E438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D57EAF"/>
    <w:rPr>
      <w:rFonts w:ascii="Arial" w:hAnsi="Arial" w:cs="Arial"/>
      <w:sz w:val="22"/>
      <w:szCs w:val="22"/>
    </w:rPr>
  </w:style>
  <w:style w:type="paragraph" w:styleId="Heading1">
    <w:name w:val="heading 1"/>
    <w:basedOn w:val="Heading0"/>
    <w:next w:val="Normal"/>
    <w:qFormat/>
    <w:rsid w:val="0078799D"/>
    <w:pPr>
      <w:numPr>
        <w:numId w:val="1"/>
      </w:numPr>
      <w:spacing w:after="900"/>
      <w:ind w:left="720"/>
    </w:pPr>
  </w:style>
  <w:style w:type="paragraph" w:styleId="Heading2">
    <w:name w:val="heading 2"/>
    <w:basedOn w:val="Annex2"/>
    <w:next w:val="Normal"/>
    <w:link w:val="Heading2Char"/>
    <w:qFormat/>
    <w:rsid w:val="001F6C8D"/>
    <w:pPr>
      <w:numPr>
        <w:ilvl w:val="1"/>
        <w:numId w:val="1"/>
      </w:numPr>
      <w:shd w:val="clear" w:color="C0C0C0" w:fill="auto"/>
      <w:spacing w:before="160" w:after="80"/>
      <w:outlineLvl w:val="1"/>
    </w:pPr>
    <w:rPr>
      <w:snapToGrid w:val="0"/>
    </w:rPr>
  </w:style>
  <w:style w:type="paragraph" w:styleId="Heading3">
    <w:name w:val="heading 3"/>
    <w:basedOn w:val="Heading2"/>
    <w:next w:val="Normal"/>
    <w:qFormat/>
    <w:rsid w:val="00BE4CEF"/>
    <w:pPr>
      <w:numPr>
        <w:ilvl w:val="2"/>
      </w:numPr>
      <w:shd w:val="clear" w:color="C0C0C0" w:fill="FFFFFF"/>
      <w:outlineLvl w:val="2"/>
    </w:pPr>
    <w:rPr>
      <w:sz w:val="24"/>
      <w:u w:color="808080"/>
    </w:rPr>
  </w:style>
  <w:style w:type="paragraph" w:styleId="Heading4">
    <w:name w:val="heading 4"/>
    <w:basedOn w:val="Heading3"/>
    <w:next w:val="Normal"/>
    <w:qFormat/>
    <w:rsid w:val="001F6C8D"/>
    <w:pPr>
      <w:numPr>
        <w:ilvl w:val="3"/>
      </w:numPr>
      <w:tabs>
        <w:tab w:val="clear" w:pos="2304"/>
      </w:tabs>
      <w:ind w:left="432"/>
      <w:outlineLvl w:val="3"/>
    </w:pPr>
    <w:rPr>
      <w:i/>
      <w:sz w:val="21"/>
    </w:rPr>
  </w:style>
  <w:style w:type="paragraph" w:styleId="Heading5">
    <w:name w:val="heading 5"/>
    <w:basedOn w:val="Heading4"/>
    <w:next w:val="Normal"/>
    <w:qFormat/>
    <w:rsid w:val="0078799D"/>
    <w:pPr>
      <w:numPr>
        <w:ilvl w:val="0"/>
        <w:numId w:val="0"/>
      </w:numPr>
      <w:tabs>
        <w:tab w:val="left" w:pos="3888"/>
        <w:tab w:val="left" w:pos="4320"/>
      </w:tabs>
      <w:outlineLvl w:val="4"/>
    </w:pPr>
    <w:rPr>
      <w:b w:val="0"/>
    </w:rPr>
  </w:style>
  <w:style w:type="paragraph" w:styleId="Heading6">
    <w:name w:val="heading 6"/>
    <w:basedOn w:val="Normal"/>
    <w:next w:val="Normal"/>
    <w:qFormat/>
    <w:rsid w:val="00BE4CEF"/>
    <w:pPr>
      <w:keepNext/>
      <w:framePr w:wrap="notBeside" w:hAnchor="margin" w:yAlign="bottom"/>
      <w:ind w:left="720"/>
      <w:outlineLvl w:val="5"/>
    </w:pPr>
    <w:rPr>
      <w:sz w:val="28"/>
    </w:rPr>
  </w:style>
  <w:style w:type="paragraph" w:styleId="Heading7">
    <w:name w:val="heading 7"/>
    <w:basedOn w:val="Normal"/>
    <w:next w:val="Normal"/>
    <w:qFormat/>
    <w:rsid w:val="00BE4CEF"/>
    <w:pPr>
      <w:keepNext/>
      <w:outlineLvl w:val="6"/>
    </w:pPr>
    <w:rPr>
      <w:b/>
      <w:i/>
    </w:rPr>
  </w:style>
  <w:style w:type="paragraph" w:styleId="Heading8">
    <w:name w:val="heading 8"/>
    <w:basedOn w:val="Normal"/>
    <w:next w:val="Normal"/>
    <w:qFormat/>
    <w:rsid w:val="00BE4CEF"/>
    <w:pPr>
      <w:spacing w:before="240" w:after="60"/>
      <w:outlineLvl w:val="7"/>
    </w:pPr>
    <w:rPr>
      <w:i/>
    </w:rPr>
  </w:style>
  <w:style w:type="paragraph" w:styleId="Heading9">
    <w:name w:val="heading 9"/>
    <w:basedOn w:val="Normal"/>
    <w:next w:val="Normal"/>
    <w:qFormat/>
    <w:rsid w:val="00BE4CE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rsid w:val="00134EDB"/>
    <w:pPr>
      <w:keepNext/>
      <w:shd w:val="clear" w:color="000000" w:fill="auto"/>
      <w:spacing w:after="840"/>
      <w:outlineLvl w:val="0"/>
    </w:pPr>
    <w:rPr>
      <w:caps/>
      <w:snapToGrid w:val="0"/>
      <w:color w:val="002A6C"/>
      <w:sz w:val="60"/>
    </w:rPr>
  </w:style>
  <w:style w:type="paragraph" w:customStyle="1" w:styleId="Annex2">
    <w:name w:val="Annex2"/>
    <w:next w:val="1-DocText"/>
    <w:rsid w:val="00134EDB"/>
    <w:pPr>
      <w:keepNext/>
      <w:spacing w:before="120" w:after="240"/>
    </w:pPr>
    <w:rPr>
      <w:rFonts w:ascii="Arial" w:hAnsi="Arial"/>
      <w:b/>
      <w:caps/>
      <w:color w:val="002A6C"/>
      <w:sz w:val="28"/>
    </w:rPr>
  </w:style>
  <w:style w:type="paragraph" w:customStyle="1" w:styleId="1-DocText">
    <w:name w:val="1-DocText"/>
    <w:link w:val="1-DocTextChar"/>
    <w:rsid w:val="00134EDB"/>
    <w:pPr>
      <w:tabs>
        <w:tab w:val="left" w:pos="2610"/>
      </w:tabs>
      <w:spacing w:before="120" w:after="120"/>
    </w:pPr>
    <w:rPr>
      <w:rFonts w:ascii="Arial" w:hAnsi="Arial"/>
      <w:sz w:val="22"/>
    </w:rPr>
  </w:style>
  <w:style w:type="character" w:customStyle="1" w:styleId="1-DocTextChar">
    <w:name w:val="1-DocText Char"/>
    <w:basedOn w:val="DefaultParagraphFont"/>
    <w:link w:val="1-DocText"/>
    <w:rsid w:val="00134EDB"/>
    <w:rPr>
      <w:rFonts w:ascii="Arial" w:hAnsi="Arial"/>
      <w:sz w:val="22"/>
    </w:rPr>
  </w:style>
  <w:style w:type="paragraph" w:styleId="Footer">
    <w:name w:val="footer"/>
    <w:basedOn w:val="Normal"/>
    <w:link w:val="FooterChar"/>
    <w:uiPriority w:val="99"/>
    <w:rsid w:val="00134EDB"/>
    <w:pPr>
      <w:tabs>
        <w:tab w:val="right" w:pos="9360"/>
        <w:tab w:val="right" w:pos="9720"/>
      </w:tabs>
      <w:jc w:val="right"/>
    </w:pPr>
    <w:rPr>
      <w:color w:val="000000" w:themeColor="text1"/>
      <w:sz w:val="18"/>
    </w:rPr>
  </w:style>
  <w:style w:type="character" w:customStyle="1" w:styleId="FooterChar">
    <w:name w:val="Footer Char"/>
    <w:basedOn w:val="DefaultParagraphFont"/>
    <w:link w:val="Footer"/>
    <w:uiPriority w:val="99"/>
    <w:rsid w:val="00134EDB"/>
    <w:rPr>
      <w:rFonts w:ascii="Arial" w:hAnsi="Arial"/>
      <w:color w:val="000000" w:themeColor="text1"/>
      <w:sz w:val="18"/>
    </w:rPr>
  </w:style>
  <w:style w:type="character" w:styleId="PageNumber">
    <w:name w:val="page number"/>
    <w:basedOn w:val="DefaultParagraphFont"/>
    <w:rsid w:val="00134EDB"/>
    <w:rPr>
      <w:rFonts w:ascii="Arial" w:hAnsi="Arial"/>
      <w:sz w:val="18"/>
    </w:rPr>
  </w:style>
  <w:style w:type="paragraph" w:styleId="Header">
    <w:name w:val="header"/>
    <w:basedOn w:val="Normal"/>
    <w:rsid w:val="00BE4CEF"/>
    <w:pPr>
      <w:tabs>
        <w:tab w:val="center" w:pos="4320"/>
        <w:tab w:val="right" w:pos="8640"/>
      </w:tabs>
    </w:pPr>
  </w:style>
  <w:style w:type="paragraph" w:styleId="TOC1">
    <w:name w:val="toc 1"/>
    <w:basedOn w:val="Normal"/>
    <w:next w:val="Normal"/>
    <w:autoRedefine/>
    <w:uiPriority w:val="39"/>
    <w:rsid w:val="00DE7444"/>
    <w:pPr>
      <w:tabs>
        <w:tab w:val="left" w:pos="0"/>
        <w:tab w:val="left" w:pos="432"/>
        <w:tab w:val="left" w:pos="810"/>
        <w:tab w:val="left" w:pos="900"/>
        <w:tab w:val="right" w:leader="dot" w:pos="9000"/>
      </w:tabs>
      <w:spacing w:before="120" w:after="120"/>
      <w:ind w:right="360"/>
    </w:pPr>
    <w:rPr>
      <w:rFonts w:ascii="Arial Bold" w:hAnsi="Arial Bold"/>
      <w:b/>
      <w:bCs/>
      <w:noProof/>
      <w:szCs w:val="48"/>
    </w:rPr>
  </w:style>
  <w:style w:type="character" w:styleId="CommentReference">
    <w:name w:val="annotation reference"/>
    <w:basedOn w:val="DefaultParagraphFont"/>
    <w:uiPriority w:val="99"/>
    <w:semiHidden/>
    <w:rsid w:val="00BE4CEF"/>
    <w:rPr>
      <w:sz w:val="16"/>
    </w:rPr>
  </w:style>
  <w:style w:type="paragraph" w:styleId="TOC2">
    <w:name w:val="toc 2"/>
    <w:basedOn w:val="Normal"/>
    <w:next w:val="Normal"/>
    <w:autoRedefine/>
    <w:uiPriority w:val="39"/>
    <w:rsid w:val="007F72A8"/>
    <w:pPr>
      <w:tabs>
        <w:tab w:val="left" w:pos="0"/>
        <w:tab w:val="left" w:pos="432"/>
        <w:tab w:val="left" w:pos="810"/>
        <w:tab w:val="left" w:pos="1800"/>
        <w:tab w:val="right" w:leader="dot" w:pos="9000"/>
      </w:tabs>
      <w:spacing w:after="12"/>
      <w:ind w:left="720" w:right="360" w:hanging="360"/>
    </w:pPr>
    <w:rPr>
      <w:noProof/>
      <w:szCs w:val="28"/>
    </w:rPr>
  </w:style>
  <w:style w:type="paragraph" w:styleId="TOC3">
    <w:name w:val="toc 3"/>
    <w:basedOn w:val="Normal"/>
    <w:next w:val="Normal"/>
    <w:autoRedefine/>
    <w:uiPriority w:val="39"/>
    <w:rsid w:val="00E863E5"/>
    <w:pPr>
      <w:tabs>
        <w:tab w:val="left" w:pos="0"/>
        <w:tab w:val="left" w:pos="432"/>
        <w:tab w:val="left" w:pos="864"/>
        <w:tab w:val="left" w:pos="1260"/>
        <w:tab w:val="left" w:pos="1728"/>
        <w:tab w:val="left" w:pos="1904"/>
        <w:tab w:val="left" w:pos="2160"/>
        <w:tab w:val="left" w:pos="2340"/>
        <w:tab w:val="right" w:leader="dot" w:pos="9000"/>
      </w:tabs>
      <w:spacing w:after="60"/>
      <w:ind w:left="1051" w:hanging="331"/>
    </w:pPr>
    <w:rPr>
      <w:noProof/>
      <w:szCs w:val="18"/>
    </w:rPr>
  </w:style>
  <w:style w:type="paragraph" w:styleId="TOC4">
    <w:name w:val="toc 4"/>
    <w:basedOn w:val="Normal"/>
    <w:next w:val="Normal"/>
    <w:autoRedefine/>
    <w:uiPriority w:val="39"/>
    <w:rsid w:val="00BE4CEF"/>
    <w:pPr>
      <w:ind w:left="66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uiPriority w:val="99"/>
    <w:rsid w:val="00BE4CEF"/>
    <w:rPr>
      <w:sz w:val="16"/>
      <w:vertAlign w:val="superscript"/>
    </w:rPr>
  </w:style>
  <w:style w:type="paragraph" w:styleId="FootnoteText">
    <w:name w:val="footnote text"/>
    <w:basedOn w:val="Normal"/>
    <w:link w:val="FootnoteTextChar"/>
    <w:uiPriority w:val="99"/>
    <w:rsid w:val="00BE4CEF"/>
    <w:pPr>
      <w:keepLines/>
      <w:spacing w:line="200" w:lineRule="atLeast"/>
      <w:ind w:left="432"/>
    </w:pPr>
    <w:rPr>
      <w:rFonts w:ascii="Gill Sans" w:hAnsi="Gill Sans"/>
      <w:sz w:val="18"/>
      <w:lang w:val="en-GB"/>
    </w:rPr>
  </w:style>
  <w:style w:type="character" w:customStyle="1" w:styleId="FootnoteTextChar">
    <w:name w:val="Footnote Text Char"/>
    <w:basedOn w:val="DefaultParagraphFont"/>
    <w:link w:val="FootnoteText"/>
    <w:uiPriority w:val="99"/>
    <w:rsid w:val="00574572"/>
    <w:rPr>
      <w:rFonts w:ascii="Gill Sans" w:hAnsi="Gill Sans"/>
      <w:sz w:val="18"/>
      <w:lang w:val="en-GB"/>
    </w:rPr>
  </w:style>
  <w:style w:type="paragraph" w:styleId="Index1">
    <w:name w:val="index 1"/>
    <w:basedOn w:val="Normal"/>
    <w:autoRedefine/>
    <w:semiHidden/>
    <w:rsid w:val="00BE4CEF"/>
    <w:pPr>
      <w:spacing w:line="240" w:lineRule="atLeast"/>
      <w:ind w:left="360" w:hanging="360"/>
    </w:pPr>
    <w:rPr>
      <w:spacing w:val="-5"/>
      <w:sz w:val="18"/>
    </w:rPr>
  </w:style>
  <w:style w:type="paragraph" w:styleId="Index2">
    <w:name w:val="index 2"/>
    <w:basedOn w:val="Normal"/>
    <w:autoRedefine/>
    <w:semiHidden/>
    <w:rsid w:val="00BE4CEF"/>
    <w:pPr>
      <w:ind w:left="720" w:hanging="360"/>
    </w:pPr>
    <w:rPr>
      <w:spacing w:val="-5"/>
      <w:sz w:val="18"/>
    </w:rPr>
  </w:style>
  <w:style w:type="paragraph" w:styleId="Index3">
    <w:name w:val="index 3"/>
    <w:basedOn w:val="Normal"/>
    <w:autoRedefine/>
    <w:semiHidden/>
    <w:rsid w:val="00BE4CEF"/>
    <w:pPr>
      <w:ind w:left="1080" w:hanging="360"/>
    </w:pPr>
    <w:rPr>
      <w:spacing w:val="-5"/>
      <w:sz w:val="18"/>
    </w:rPr>
  </w:style>
  <w:style w:type="paragraph" w:customStyle="1" w:styleId="BoxText">
    <w:name w:val="Box Text"/>
    <w:basedOn w:val="Normal"/>
    <w:rsid w:val="00134EDB"/>
    <w:pPr>
      <w:spacing w:before="120" w:after="120"/>
    </w:pPr>
    <w:rPr>
      <w:sz w:val="18"/>
    </w:rPr>
  </w:style>
  <w:style w:type="paragraph" w:styleId="CommentText">
    <w:name w:val="annotation text"/>
    <w:basedOn w:val="Normal"/>
    <w:link w:val="CommentTextChar"/>
    <w:uiPriority w:val="99"/>
    <w:rsid w:val="00BE4CEF"/>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BE4CEF"/>
    <w:rPr>
      <w:rFonts w:ascii="Tahoma" w:hAnsi="Tahoma"/>
      <w:sz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34EDB"/>
    <w:rPr>
      <w:rFonts w:cs="Arial"/>
      <w:bCs w:val="0"/>
      <w:iCs w:val="0"/>
      <w:color w:val="000000" w:themeColor="text1"/>
      <w:szCs w:val="22"/>
      <w:u w:val="single"/>
    </w:rPr>
  </w:style>
  <w:style w:type="paragraph" w:customStyle="1" w:styleId="TOCHeader">
    <w:name w:val="TOC Header"/>
    <w:basedOn w:val="Normal"/>
    <w:next w:val="Normal"/>
    <w:rsid w:val="002064D3"/>
    <w:rPr>
      <w:b/>
      <w:color w:val="898D8D"/>
      <w:sz w:val="24"/>
    </w:rPr>
  </w:style>
  <w:style w:type="paragraph" w:styleId="Caption">
    <w:name w:val="caption"/>
    <w:basedOn w:val="Normal"/>
    <w:next w:val="Normal"/>
    <w:autoRedefine/>
    <w:qFormat/>
    <w:rsid w:val="000D5FA9"/>
    <w:pPr>
      <w:keepNext/>
      <w:keepLines/>
      <w:framePr w:w="3076" w:wrap="notBeside" w:vAnchor="page" w:hAnchor="page" w:x="1276" w:y="7321"/>
    </w:pPr>
    <w:rPr>
      <w:rFonts w:ascii="Gill Sans MT Condensed" w:hAnsi="Gill Sans MT Condensed"/>
      <w:sz w:val="24"/>
    </w:rPr>
  </w:style>
  <w:style w:type="paragraph" w:customStyle="1" w:styleId="FooterLandscape">
    <w:name w:val="Footer Landscape"/>
    <w:basedOn w:val="Footer"/>
    <w:rsid w:val="00EE1D07"/>
    <w:pPr>
      <w:tabs>
        <w:tab w:val="center" w:pos="6480"/>
        <w:tab w:val="right" w:pos="12960"/>
      </w:tabs>
    </w:pPr>
  </w:style>
  <w:style w:type="paragraph" w:customStyle="1" w:styleId="DisclaimerText">
    <w:name w:val="Disclaimer Text"/>
    <w:basedOn w:val="Normal"/>
    <w:qFormat/>
    <w:rsid w:val="00F47B85"/>
    <w:rPr>
      <w:sz w:val="18"/>
      <w:szCs w:val="18"/>
    </w:rPr>
  </w:style>
  <w:style w:type="paragraph" w:customStyle="1" w:styleId="DisclaimerTitle">
    <w:name w:val="Disclaimer Title"/>
    <w:basedOn w:val="Normal"/>
    <w:qFormat/>
    <w:rsid w:val="00F47B85"/>
    <w:pPr>
      <w:shd w:val="solid" w:color="FFFFFF" w:fill="FFFFFF"/>
      <w:jc w:val="both"/>
    </w:pPr>
    <w:rPr>
      <w:b/>
      <w:color w:val="000000"/>
      <w:sz w:val="18"/>
    </w:rPr>
  </w:style>
  <w:style w:type="paragraph" w:customStyle="1" w:styleId="TechTitleFrontCover">
    <w:name w:val="Tech Title Front Cover"/>
    <w:basedOn w:val="TechTitleTitlePage"/>
    <w:rsid w:val="0096141F"/>
    <w:rPr>
      <w:color w:val="F0F4F6" w:themeColor="background1" w:themeTint="33"/>
    </w:rPr>
  </w:style>
  <w:style w:type="paragraph" w:customStyle="1" w:styleId="TechTitleTitlePage">
    <w:name w:val="Tech Title Title Page"/>
    <w:rsid w:val="00134EDB"/>
    <w:rPr>
      <w:rFonts w:ascii="Arial" w:hAnsi="Arial"/>
      <w:caps/>
      <w:noProof/>
      <w:color w:val="002A6C"/>
      <w:sz w:val="72"/>
    </w:rPr>
  </w:style>
  <w:style w:type="paragraph" w:customStyle="1" w:styleId="TableTitle">
    <w:name w:val="Table Title"/>
    <w:rsid w:val="00697971"/>
    <w:pPr>
      <w:numPr>
        <w:numId w:val="18"/>
      </w:numPr>
      <w:spacing w:before="120" w:after="120"/>
      <w:jc w:val="center"/>
    </w:pPr>
    <w:rPr>
      <w:rFonts w:ascii="Arial" w:hAnsi="Arial"/>
      <w:b/>
      <w:caps/>
      <w:noProof/>
    </w:rPr>
  </w:style>
  <w:style w:type="paragraph" w:customStyle="1" w:styleId="TableBody">
    <w:name w:val="Table Body"/>
    <w:rsid w:val="007F72A8"/>
    <w:rPr>
      <w:rFonts w:ascii="Arial" w:hAnsi="Arial"/>
      <w:noProof/>
    </w:rPr>
  </w:style>
  <w:style w:type="paragraph" w:customStyle="1" w:styleId="FootnoteBase">
    <w:name w:val="Footnote Base"/>
    <w:basedOn w:val="Normal"/>
    <w:rsid w:val="00BE4CEF"/>
    <w:pPr>
      <w:keepLines/>
      <w:spacing w:line="200" w:lineRule="atLeast"/>
      <w:ind w:left="720"/>
    </w:pPr>
    <w:rPr>
      <w:spacing w:val="-5"/>
      <w:sz w:val="14"/>
    </w:rPr>
  </w:style>
  <w:style w:type="paragraph" w:customStyle="1" w:styleId="TableBullet">
    <w:name w:val="Table Bullet"/>
    <w:basedOn w:val="1-Bullet"/>
    <w:rsid w:val="00BE4CEF"/>
    <w:pPr>
      <w:tabs>
        <w:tab w:val="clear" w:pos="360"/>
        <w:tab w:val="num" w:pos="504"/>
      </w:tabs>
      <w:spacing w:before="40"/>
      <w:ind w:left="504"/>
    </w:pPr>
    <w:rPr>
      <w:sz w:val="20"/>
    </w:rPr>
  </w:style>
  <w:style w:type="paragraph" w:customStyle="1" w:styleId="1-Bullet">
    <w:name w:val="1-Bullet"/>
    <w:rsid w:val="00F47B85"/>
    <w:pPr>
      <w:widowControl w:val="0"/>
      <w:tabs>
        <w:tab w:val="left" w:pos="0"/>
        <w:tab w:val="num" w:pos="36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80" w:after="80"/>
      <w:ind w:left="360" w:hanging="360"/>
    </w:pPr>
    <w:rPr>
      <w:rFonts w:ascii="Arial" w:hAnsi="Arial"/>
      <w:snapToGrid w:val="0"/>
      <w:sz w:val="22"/>
    </w:rPr>
  </w:style>
  <w:style w:type="paragraph" w:customStyle="1" w:styleId="TableHead">
    <w:name w:val="Table Head"/>
    <w:autoRedefine/>
    <w:semiHidden/>
    <w:rsid w:val="00C246A8"/>
    <w:pPr>
      <w:keepNext/>
      <w:keepLines/>
      <w:spacing w:before="80" w:after="40"/>
      <w:jc w:val="center"/>
    </w:pPr>
    <w:rPr>
      <w:rFonts w:ascii="Arial" w:hAnsi="Arial"/>
      <w:b/>
      <w:noProof/>
    </w:rPr>
  </w:style>
  <w:style w:type="paragraph" w:customStyle="1" w:styleId="Tablehead0">
    <w:name w:val="Table head"/>
    <w:basedOn w:val="TableHead"/>
    <w:rsid w:val="00C246A8"/>
    <w:rPr>
      <w:rFonts w:cs="Arial"/>
    </w:rPr>
  </w:style>
  <w:style w:type="paragraph" w:styleId="Bibliography">
    <w:name w:val="Bibliography"/>
    <w:basedOn w:val="1-DocText"/>
    <w:link w:val="BibliographyChar"/>
    <w:rsid w:val="001F6C8D"/>
    <w:pPr>
      <w:spacing w:before="80" w:after="80"/>
      <w:ind w:left="432" w:hanging="432"/>
    </w:pPr>
    <w:rPr>
      <w:sz w:val="20"/>
    </w:rPr>
  </w:style>
  <w:style w:type="character" w:customStyle="1" w:styleId="BibliographyChar">
    <w:name w:val="Bibliography Char"/>
    <w:basedOn w:val="1-DocTextChar"/>
    <w:link w:val="Bibliography"/>
    <w:rsid w:val="001F6C8D"/>
    <w:rPr>
      <w:rFonts w:ascii="Arial" w:hAnsi="Arial"/>
      <w:sz w:val="22"/>
    </w:rPr>
  </w:style>
  <w:style w:type="paragraph" w:customStyle="1" w:styleId="Acronyms">
    <w:name w:val="Acronyms"/>
    <w:link w:val="AcronymsChar"/>
    <w:rsid w:val="00134EDB"/>
    <w:pPr>
      <w:keepNext/>
      <w:tabs>
        <w:tab w:val="left" w:pos="2160"/>
        <w:tab w:val="left" w:pos="2880"/>
      </w:tabs>
      <w:spacing w:after="120"/>
      <w:ind w:left="360"/>
    </w:pPr>
    <w:rPr>
      <w:rFonts w:ascii="Arial" w:hAnsi="Arial"/>
      <w:snapToGrid w:val="0"/>
      <w:sz w:val="22"/>
    </w:rPr>
  </w:style>
  <w:style w:type="character" w:customStyle="1" w:styleId="AcronymsChar">
    <w:name w:val="Acronyms Char"/>
    <w:basedOn w:val="DefaultParagraphFont"/>
    <w:link w:val="Acronyms"/>
    <w:rsid w:val="00134EDB"/>
    <w:rPr>
      <w:rFonts w:ascii="Arial" w:hAnsi="Arial"/>
      <w:snapToGrid w:val="0"/>
      <w:sz w:val="22"/>
    </w:rPr>
  </w:style>
  <w:style w:type="paragraph" w:customStyle="1" w:styleId="TableHeading">
    <w:name w:val="Table Heading"/>
    <w:basedOn w:val="Caption"/>
    <w:qFormat/>
    <w:rsid w:val="00235A53"/>
    <w:pPr>
      <w:framePr w:wrap="notBeside"/>
      <w:ind w:left="900" w:hanging="900"/>
    </w:pPr>
  </w:style>
  <w:style w:type="paragraph" w:customStyle="1" w:styleId="FigureTitle">
    <w:name w:val="Figure Title"/>
    <w:basedOn w:val="TableTitle"/>
    <w:rsid w:val="00697971"/>
    <w:pPr>
      <w:numPr>
        <w:numId w:val="19"/>
      </w:numPr>
      <w:ind w:left="1080"/>
    </w:pPr>
    <w:rPr>
      <w:bCs/>
    </w:rPr>
  </w:style>
  <w:style w:type="paragraph" w:customStyle="1" w:styleId="FigureHeading">
    <w:name w:val="Figure Heading"/>
    <w:basedOn w:val="TableHeading"/>
    <w:qFormat/>
    <w:rsid w:val="00D512F1"/>
    <w:pPr>
      <w:framePr w:wrap="notBeside"/>
    </w:pPr>
  </w:style>
  <w:style w:type="paragraph" w:customStyle="1" w:styleId="ListofTablesandFigures">
    <w:name w:val="List of Tables and Figures"/>
    <w:basedOn w:val="Normal"/>
    <w:qFormat/>
    <w:rsid w:val="00134EDB"/>
    <w:pPr>
      <w:spacing w:before="120" w:after="120"/>
    </w:pPr>
    <w:rPr>
      <w:b/>
      <w:color w:val="004990"/>
      <w:sz w:val="28"/>
    </w:rPr>
  </w:style>
  <w:style w:type="paragraph" w:styleId="TableofFigures">
    <w:name w:val="table of figures"/>
    <w:basedOn w:val="Normal"/>
    <w:next w:val="Normal"/>
    <w:autoRedefine/>
    <w:uiPriority w:val="99"/>
    <w:rsid w:val="00BE4CEF"/>
    <w:pPr>
      <w:ind w:left="403" w:hanging="403"/>
    </w:pPr>
    <w:rPr>
      <w:rFonts w:ascii="Gill Sans" w:hAnsi="Gill Sans"/>
    </w:rPr>
  </w:style>
  <w:style w:type="paragraph" w:customStyle="1" w:styleId="1-BulletItal">
    <w:name w:val="1-Bullet Ital"/>
    <w:basedOn w:val="Normal"/>
    <w:rsid w:val="00BE4CEF"/>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ill Sans" w:hAnsi="Gill Sans"/>
      <w:i/>
      <w:snapToGrid w:val="0"/>
    </w:rPr>
  </w:style>
  <w:style w:type="paragraph" w:customStyle="1" w:styleId="1-Bullet2">
    <w:name w:val="1-Bullet2"/>
    <w:rsid w:val="00BE4CEF"/>
    <w:pPr>
      <w:tabs>
        <w:tab w:val="num" w:pos="1080"/>
        <w:tab w:val="left" w:pos="1152"/>
        <w:tab w:val="left" w:pos="1440"/>
      </w:tabs>
      <w:spacing w:before="80" w:after="80"/>
      <w:ind w:left="1080" w:hanging="360"/>
    </w:pPr>
    <w:rPr>
      <w:rFonts w:ascii="Gill Sans MT" w:hAnsi="Gill Sans MT"/>
      <w:noProof/>
      <w:sz w:val="22"/>
    </w:rPr>
  </w:style>
  <w:style w:type="paragraph" w:customStyle="1" w:styleId="1-DocTextBold">
    <w:name w:val="1-DocText Bold"/>
    <w:basedOn w:val="1-DocText"/>
    <w:rsid w:val="00BE4CEF"/>
    <w:rPr>
      <w:b/>
    </w:rPr>
  </w:style>
  <w:style w:type="paragraph" w:customStyle="1" w:styleId="AcronymsBold">
    <w:name w:val="Acronyms Bold"/>
    <w:basedOn w:val="Acronyms"/>
    <w:link w:val="AcronymsBoldChar"/>
    <w:rsid w:val="00BE4CEF"/>
    <w:rPr>
      <w:b/>
      <w:bCs/>
    </w:rPr>
  </w:style>
  <w:style w:type="character" w:customStyle="1" w:styleId="AcronymsBoldChar">
    <w:name w:val="Acronyms Bold Char"/>
    <w:basedOn w:val="AcronymsChar"/>
    <w:link w:val="AcronymsBold"/>
    <w:rsid w:val="00BE4CEF"/>
    <w:rPr>
      <w:rFonts w:ascii="Gill Sans" w:hAnsi="Gill Sans"/>
      <w:b/>
      <w:bCs/>
      <w:snapToGrid w:val="0"/>
      <w:sz w:val="22"/>
    </w:rPr>
  </w:style>
  <w:style w:type="paragraph" w:customStyle="1" w:styleId="AcronymsItalic">
    <w:name w:val="Acronyms Italic"/>
    <w:basedOn w:val="Acronyms"/>
    <w:link w:val="AcronymsItalicCharChar"/>
    <w:rsid w:val="00BE4CEF"/>
    <w:rPr>
      <w:i/>
      <w:iCs/>
    </w:rPr>
  </w:style>
  <w:style w:type="character" w:customStyle="1" w:styleId="AcronymsItalicCharChar">
    <w:name w:val="Acronyms Italic Char Char"/>
    <w:basedOn w:val="AcronymsChar"/>
    <w:link w:val="AcronymsItalic"/>
    <w:rsid w:val="00BE4CEF"/>
    <w:rPr>
      <w:rFonts w:ascii="Gill Sans" w:hAnsi="Gill Sans"/>
      <w:i/>
      <w:iCs/>
      <w:snapToGrid w:val="0"/>
      <w:sz w:val="22"/>
    </w:rPr>
  </w:style>
  <w:style w:type="paragraph" w:customStyle="1" w:styleId="BibligraphyItalic">
    <w:name w:val="Bibligraphy Italic"/>
    <w:basedOn w:val="Bibliography"/>
    <w:link w:val="BibligraphyItalicChar"/>
    <w:rsid w:val="00134EDB"/>
    <w:rPr>
      <w:i/>
      <w:iCs/>
    </w:rPr>
  </w:style>
  <w:style w:type="character" w:customStyle="1" w:styleId="BibligraphyItalicChar">
    <w:name w:val="Bibligraphy Italic Char"/>
    <w:basedOn w:val="BibliographyChar"/>
    <w:link w:val="BibligraphyItalic"/>
    <w:rsid w:val="00134EDB"/>
    <w:rPr>
      <w:rFonts w:ascii="Arial" w:hAnsi="Arial"/>
      <w:i/>
      <w:iCs/>
      <w:sz w:val="22"/>
    </w:rPr>
  </w:style>
  <w:style w:type="paragraph" w:customStyle="1" w:styleId="citation">
    <w:name w:val="citation"/>
    <w:rsid w:val="00E3693D"/>
    <w:pPr>
      <w:framePr w:w="9699" w:h="1096" w:hRule="exact" w:hSpace="289" w:vSpace="289" w:wrap="notBeside" w:vAnchor="text" w:hAnchor="page" w:x="1632" w:y="591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18"/>
    </w:rPr>
  </w:style>
  <w:style w:type="paragraph" w:customStyle="1" w:styleId="FigureBody">
    <w:name w:val="Figure Body"/>
    <w:basedOn w:val="TableBody"/>
    <w:rsid w:val="00BE4CEF"/>
    <w:pPr>
      <w:jc w:val="center"/>
    </w:pPr>
    <w:rPr>
      <w:rFonts w:ascii="Gill Sans MT" w:hAnsi="Gill Sans MT"/>
      <w:bCs/>
      <w:sz w:val="22"/>
    </w:rPr>
  </w:style>
  <w:style w:type="paragraph" w:customStyle="1" w:styleId="TableSubtitles">
    <w:name w:val="Table Subtitles"/>
    <w:rsid w:val="00BE4CEF"/>
    <w:pPr>
      <w:keepNext/>
      <w:keepLines/>
      <w:spacing w:before="80" w:after="40"/>
      <w:jc w:val="center"/>
    </w:pPr>
    <w:rPr>
      <w:rFonts w:ascii="Gill Sans MT" w:hAnsi="Gill Sans MT"/>
      <w:b/>
      <w:noProof/>
    </w:rPr>
  </w:style>
  <w:style w:type="paragraph" w:customStyle="1" w:styleId="FigureHead">
    <w:name w:val="Figure Head"/>
    <w:basedOn w:val="TableSubtitles"/>
    <w:rsid w:val="00BE4CEF"/>
  </w:style>
  <w:style w:type="paragraph" w:customStyle="1" w:styleId="Figurebullet">
    <w:name w:val="Figurebullet"/>
    <w:basedOn w:val="Normal"/>
    <w:rsid w:val="00BE4CEF"/>
    <w:pPr>
      <w:tabs>
        <w:tab w:val="left" w:pos="-720"/>
        <w:tab w:val="num" w:pos="360"/>
      </w:tabs>
      <w:spacing w:before="60" w:after="60"/>
      <w:ind w:left="360" w:hanging="360"/>
    </w:pPr>
    <w:rPr>
      <w:rFonts w:ascii="Gill Sans" w:hAnsi="Gill Sans"/>
      <w:spacing w:val="-2"/>
      <w:kern w:val="24"/>
    </w:rPr>
  </w:style>
  <w:style w:type="paragraph" w:customStyle="1" w:styleId="figurebull2">
    <w:name w:val="figurebull2"/>
    <w:basedOn w:val="Figurebullet"/>
    <w:rsid w:val="00BE4CEF"/>
    <w:pPr>
      <w:tabs>
        <w:tab w:val="clear" w:pos="360"/>
      </w:tabs>
      <w:ind w:left="0" w:firstLine="0"/>
    </w:pPr>
  </w:style>
  <w:style w:type="paragraph" w:customStyle="1" w:styleId="Missionpagetext">
    <w:name w:val="Mission page text"/>
    <w:basedOn w:val="1-DocText"/>
    <w:link w:val="MissionpagetextChar"/>
    <w:rsid w:val="00BE4CEF"/>
  </w:style>
  <w:style w:type="character" w:customStyle="1" w:styleId="MissionpagetextChar">
    <w:name w:val="Mission page text Char"/>
    <w:basedOn w:val="1-DocTextChar"/>
    <w:link w:val="Missionpagetext"/>
    <w:rsid w:val="00BE4CEF"/>
    <w:rPr>
      <w:rFonts w:ascii="Gill Sans" w:hAnsi="Gill Sans"/>
      <w:sz w:val="22"/>
    </w:rPr>
  </w:style>
  <w:style w:type="paragraph" w:customStyle="1" w:styleId="Missionpagetextbold">
    <w:name w:val="Mission page text bold"/>
    <w:basedOn w:val="1-DocText"/>
    <w:link w:val="MissionpagetextboldChar"/>
    <w:rsid w:val="00E3693D"/>
    <w:pPr>
      <w:spacing w:after="0"/>
    </w:pPr>
    <w:rPr>
      <w:b/>
    </w:rPr>
  </w:style>
  <w:style w:type="character" w:customStyle="1" w:styleId="MissionpagetextboldChar">
    <w:name w:val="Mission page text bold Char"/>
    <w:basedOn w:val="1-DocTextChar"/>
    <w:link w:val="Missionpagetextbold"/>
    <w:rsid w:val="00E3693D"/>
    <w:rPr>
      <w:rFonts w:ascii="Arial" w:hAnsi="Arial"/>
      <w:b/>
      <w:sz w:val="22"/>
    </w:rPr>
  </w:style>
  <w:style w:type="paragraph" w:customStyle="1" w:styleId="Missionstatement">
    <w:name w:val="Mission statement"/>
    <w:basedOn w:val="1-DocText"/>
    <w:autoRedefine/>
    <w:rsid w:val="00BE4CEF"/>
    <w:rPr>
      <w:i/>
    </w:rPr>
  </w:style>
  <w:style w:type="paragraph" w:customStyle="1" w:styleId="MissionStatement0">
    <w:name w:val="Mission Statement"/>
    <w:basedOn w:val="1-DocText"/>
    <w:rsid w:val="00E3693D"/>
    <w:rPr>
      <w:sz w:val="18"/>
    </w:rPr>
  </w:style>
  <w:style w:type="table" w:customStyle="1" w:styleId="TableGridlinesStyles">
    <w:name w:val="Table Gridlines &amp; Styles"/>
    <w:basedOn w:val="TableNormal"/>
    <w:rsid w:val="00BE4CEF"/>
    <w:rPr>
      <w:rFonts w:ascii="Gill Sans" w:hAnsi="Gill Sans"/>
    </w:rPr>
    <w:tblPr>
      <w:tblInd w:w="0" w:type="dxa"/>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Cambria" w:hAnsi="Cambria"/>
        <w:b/>
        <w:sz w:val="20"/>
      </w:rPr>
    </w:tblStylePr>
  </w:style>
  <w:style w:type="paragraph" w:customStyle="1" w:styleId="TableNumbers">
    <w:name w:val="Table Numbers"/>
    <w:basedOn w:val="TableBody"/>
    <w:rsid w:val="00BE4CEF"/>
    <w:pPr>
      <w:ind w:right="72"/>
      <w:jc w:val="right"/>
    </w:pPr>
  </w:style>
  <w:style w:type="paragraph" w:customStyle="1" w:styleId="TextBox">
    <w:name w:val="Text Box"/>
    <w:basedOn w:val="1-DocText"/>
    <w:rsid w:val="00BE4CEF"/>
    <w:pPr>
      <w:tabs>
        <w:tab w:val="left" w:pos="12060"/>
      </w:tabs>
      <w:spacing w:after="60"/>
    </w:pPr>
  </w:style>
  <w:style w:type="paragraph" w:styleId="NormalWeb">
    <w:name w:val="Normal (Web)"/>
    <w:basedOn w:val="Normal"/>
    <w:uiPriority w:val="99"/>
    <w:rsid w:val="00E81C53"/>
    <w:rPr>
      <w:sz w:val="24"/>
      <w:szCs w:val="24"/>
    </w:rPr>
  </w:style>
  <w:style w:type="paragraph" w:customStyle="1" w:styleId="Heading0TOC">
    <w:name w:val="Heading 0 TOC"/>
    <w:link w:val="Heading0TOCChar"/>
    <w:qFormat/>
    <w:rsid w:val="009C4B42"/>
    <w:pPr>
      <w:spacing w:after="840"/>
    </w:pPr>
    <w:rPr>
      <w:rFonts w:ascii="Arial" w:hAnsi="Arial"/>
      <w:caps/>
      <w:snapToGrid w:val="0"/>
      <w:color w:val="002A6C"/>
      <w:sz w:val="60"/>
    </w:rPr>
  </w:style>
  <w:style w:type="character" w:customStyle="1" w:styleId="Heading0Char">
    <w:name w:val="Heading 0 Char"/>
    <w:basedOn w:val="DefaultParagraphFont"/>
    <w:link w:val="Heading0"/>
    <w:rsid w:val="00E863E5"/>
    <w:rPr>
      <w:rFonts w:ascii="Arial" w:hAnsi="Arial"/>
      <w:caps/>
      <w:snapToGrid w:val="0"/>
      <w:color w:val="002A6C"/>
      <w:sz w:val="60"/>
      <w:shd w:val="clear" w:color="000000" w:fill="auto"/>
    </w:rPr>
  </w:style>
  <w:style w:type="character" w:customStyle="1" w:styleId="Heading0TOCChar">
    <w:name w:val="Heading 0 TOC Char"/>
    <w:basedOn w:val="Heading0Char"/>
    <w:link w:val="Heading0TOC"/>
    <w:rsid w:val="009C4B42"/>
    <w:rPr>
      <w:rFonts w:ascii="Arial" w:hAnsi="Arial"/>
      <w:caps/>
      <w:snapToGrid w:val="0"/>
      <w:color w:val="002A6C"/>
      <w:sz w:val="60"/>
      <w:shd w:val="clear" w:color="000000" w:fill="auto"/>
    </w:rPr>
  </w:style>
  <w:style w:type="paragraph" w:styleId="ListParagraph">
    <w:name w:val="List Paragraph"/>
    <w:basedOn w:val="Normal"/>
    <w:uiPriority w:val="34"/>
    <w:qFormat/>
    <w:rsid w:val="005869F4"/>
    <w:pPr>
      <w:ind w:left="720"/>
      <w:contextualSpacing/>
    </w:pPr>
    <w:rPr>
      <w:rFonts w:ascii="Calibri" w:eastAsiaTheme="minorHAnsi" w:hAnsi="Calibri" w:cs="Calibri"/>
    </w:rPr>
  </w:style>
  <w:style w:type="paragraph" w:customStyle="1" w:styleId="Default">
    <w:name w:val="Default"/>
    <w:rsid w:val="00311EA3"/>
    <w:pPr>
      <w:autoSpaceDE w:val="0"/>
      <w:autoSpaceDN w:val="0"/>
      <w:adjustRightInd w:val="0"/>
    </w:pPr>
    <w:rPr>
      <w:rFonts w:ascii="Gill Sans MT" w:eastAsiaTheme="minorHAnsi" w:hAnsi="Gill Sans MT" w:cs="Gill Sans MT"/>
      <w:color w:val="000000"/>
      <w:sz w:val="24"/>
      <w:szCs w:val="24"/>
    </w:rPr>
  </w:style>
  <w:style w:type="paragraph" w:customStyle="1" w:styleId="CM53">
    <w:name w:val="CM53"/>
    <w:basedOn w:val="Default"/>
    <w:next w:val="Default"/>
    <w:uiPriority w:val="99"/>
    <w:rsid w:val="00311EA3"/>
    <w:rPr>
      <w:rFonts w:cstheme="minorBidi"/>
      <w:color w:val="auto"/>
    </w:rPr>
  </w:style>
  <w:style w:type="paragraph" w:customStyle="1" w:styleId="CM30">
    <w:name w:val="CM30"/>
    <w:basedOn w:val="Normal"/>
    <w:next w:val="Normal"/>
    <w:uiPriority w:val="99"/>
    <w:rsid w:val="00CA157E"/>
    <w:pPr>
      <w:autoSpaceDE w:val="0"/>
      <w:autoSpaceDN w:val="0"/>
      <w:adjustRightInd w:val="0"/>
    </w:pPr>
    <w:rPr>
      <w:rFonts w:eastAsiaTheme="minorHAnsi"/>
      <w:sz w:val="24"/>
      <w:szCs w:val="24"/>
    </w:rPr>
  </w:style>
  <w:style w:type="character" w:styleId="FollowedHyperlink">
    <w:name w:val="FollowedHyperlink"/>
    <w:basedOn w:val="DefaultParagraphFont"/>
    <w:rsid w:val="00254F2A"/>
    <w:rPr>
      <w:color w:val="0070C0" w:themeColor="followedHyperlink"/>
      <w:u w:val="single"/>
    </w:rPr>
  </w:style>
  <w:style w:type="character" w:customStyle="1" w:styleId="CommentTextChar">
    <w:name w:val="Comment Text Char"/>
    <w:basedOn w:val="DefaultParagraphFont"/>
    <w:link w:val="CommentText"/>
    <w:uiPriority w:val="99"/>
    <w:rsid w:val="00527463"/>
  </w:style>
  <w:style w:type="character" w:customStyle="1" w:styleId="hps">
    <w:name w:val="hps"/>
    <w:basedOn w:val="DefaultParagraphFont"/>
    <w:rsid w:val="00BD7FBB"/>
  </w:style>
  <w:style w:type="paragraph" w:customStyle="1" w:styleId="bodytext">
    <w:name w:val="bodytext"/>
    <w:basedOn w:val="Normal"/>
    <w:rsid w:val="00BD7FBB"/>
    <w:pPr>
      <w:spacing w:before="100" w:beforeAutospacing="1" w:after="100" w:afterAutospacing="1"/>
    </w:pPr>
    <w:rPr>
      <w:sz w:val="24"/>
      <w:szCs w:val="24"/>
    </w:rPr>
  </w:style>
  <w:style w:type="paragraph" w:styleId="EndnoteText">
    <w:name w:val="endnote text"/>
    <w:basedOn w:val="Normal"/>
    <w:link w:val="EndnoteTextChar"/>
    <w:uiPriority w:val="99"/>
    <w:unhideWhenUsed/>
    <w:rsid w:val="005F439D"/>
    <w:rPr>
      <w:rFonts w:ascii="Calibri" w:eastAsia="Calibri" w:hAnsi="Calibri"/>
      <w:sz w:val="20"/>
      <w:lang w:val="fr-FR"/>
    </w:rPr>
  </w:style>
  <w:style w:type="character" w:customStyle="1" w:styleId="EndnoteTextChar">
    <w:name w:val="Endnote Text Char"/>
    <w:basedOn w:val="DefaultParagraphFont"/>
    <w:link w:val="EndnoteText"/>
    <w:uiPriority w:val="99"/>
    <w:rsid w:val="005F439D"/>
    <w:rPr>
      <w:rFonts w:ascii="Calibri" w:eastAsia="Calibri" w:hAnsi="Calibri"/>
      <w:lang w:val="fr-FR"/>
    </w:rPr>
  </w:style>
  <w:style w:type="character" w:styleId="EndnoteReference">
    <w:name w:val="endnote reference"/>
    <w:basedOn w:val="DefaultParagraphFont"/>
    <w:rsid w:val="005F439D"/>
    <w:rPr>
      <w:vertAlign w:val="superscript"/>
    </w:rPr>
  </w:style>
  <w:style w:type="table" w:customStyle="1" w:styleId="TableGrid1">
    <w:name w:val="Table Grid1"/>
    <w:basedOn w:val="TableNormal"/>
    <w:next w:val="TableGrid"/>
    <w:uiPriority w:val="59"/>
    <w:rsid w:val="0076645B"/>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1E1A"/>
  </w:style>
  <w:style w:type="paragraph" w:customStyle="1" w:styleId="1Text">
    <w:name w:val="1Text"/>
    <w:basedOn w:val="Normal"/>
    <w:rsid w:val="0064019F"/>
    <w:pPr>
      <w:spacing w:before="120" w:after="120"/>
      <w:ind w:firstLine="720"/>
    </w:pPr>
    <w:rPr>
      <w:rFonts w:ascii="Times New Roman" w:hAnsi="Times New Roman" w:cs="Times New Roman"/>
      <w:kern w:val="24"/>
      <w:sz w:val="24"/>
      <w:szCs w:val="24"/>
    </w:rPr>
  </w:style>
  <w:style w:type="table" w:customStyle="1" w:styleId="TableGrid2">
    <w:name w:val="Table Grid2"/>
    <w:basedOn w:val="TableNormal"/>
    <w:next w:val="TableGrid"/>
    <w:uiPriority w:val="59"/>
    <w:rsid w:val="0036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7593"/>
    <w:rPr>
      <w:rFonts w:ascii="Arial" w:hAnsi="Arial"/>
      <w:b/>
      <w:caps/>
      <w:snapToGrid w:val="0"/>
      <w:color w:val="002A6C"/>
      <w:sz w:val="28"/>
      <w:shd w:val="clear" w:color="C0C0C0" w:fill="auto"/>
    </w:rPr>
  </w:style>
  <w:style w:type="paragraph" w:customStyle="1" w:styleId="CM46">
    <w:name w:val="CM46"/>
    <w:basedOn w:val="Default"/>
    <w:next w:val="Default"/>
    <w:uiPriority w:val="99"/>
    <w:rsid w:val="004600C3"/>
    <w:rPr>
      <w:rFonts w:cstheme="minorBidi"/>
      <w:color w:val="auto"/>
    </w:rPr>
  </w:style>
  <w:style w:type="character" w:customStyle="1" w:styleId="st">
    <w:name w:val="st"/>
    <w:basedOn w:val="DefaultParagraphFont"/>
    <w:rsid w:val="008B1B1E"/>
  </w:style>
  <w:style w:type="character" w:styleId="Emphasis">
    <w:name w:val="Emphasis"/>
    <w:basedOn w:val="DefaultParagraphFont"/>
    <w:uiPriority w:val="20"/>
    <w:qFormat/>
    <w:rsid w:val="008B1B1E"/>
    <w:rPr>
      <w:i/>
      <w:iCs/>
    </w:rPr>
  </w:style>
  <w:style w:type="paragraph" w:styleId="Revision">
    <w:name w:val="Revision"/>
    <w:hidden/>
    <w:uiPriority w:val="99"/>
    <w:semiHidden/>
    <w:rsid w:val="00E12BD8"/>
    <w:rPr>
      <w:rFonts w:ascii="Arial" w:hAnsi="Arial" w:cs="Arial"/>
      <w:sz w:val="22"/>
      <w:szCs w:val="22"/>
    </w:rPr>
  </w:style>
  <w:style w:type="paragraph" w:styleId="NoSpacing">
    <w:name w:val="No Spacing"/>
    <w:uiPriority w:val="1"/>
    <w:qFormat/>
    <w:rsid w:val="003274DB"/>
    <w:rPr>
      <w:rFonts w:asciiTheme="minorHAnsi" w:eastAsiaTheme="minorHAnsi" w:hAnsiTheme="minorHAnsi" w:cstheme="minorBidi"/>
      <w:sz w:val="22"/>
      <w:szCs w:val="22"/>
    </w:rPr>
  </w:style>
  <w:style w:type="paragraph" w:styleId="BodyTextIndent">
    <w:name w:val="Body Text Indent"/>
    <w:basedOn w:val="Normal"/>
    <w:link w:val="BodyTextIndentChar"/>
    <w:rsid w:val="008B61A8"/>
    <w:pPr>
      <w:ind w:left="5670"/>
    </w:pPr>
    <w:rPr>
      <w:rFonts w:ascii="Times New Roman" w:hAnsi="Times New Roman" w:cs="Times New Roman"/>
      <w:b/>
      <w:bCs/>
      <w:sz w:val="24"/>
      <w:szCs w:val="24"/>
      <w:lang w:val="fr-FR" w:eastAsia="fr-FR"/>
    </w:rPr>
  </w:style>
  <w:style w:type="character" w:customStyle="1" w:styleId="BodyTextIndentChar">
    <w:name w:val="Body Text Indent Char"/>
    <w:basedOn w:val="DefaultParagraphFont"/>
    <w:link w:val="BodyTextIndent"/>
    <w:rsid w:val="008B61A8"/>
    <w:rPr>
      <w:b/>
      <w:bCs/>
      <w:sz w:val="24"/>
      <w:szCs w:val="24"/>
      <w:lang w:val="fr-FR" w:eastAsia="fr-FR"/>
    </w:rPr>
  </w:style>
  <w:style w:type="paragraph" w:customStyle="1" w:styleId="Pa16">
    <w:name w:val="Pa16"/>
    <w:basedOn w:val="Normal"/>
    <w:next w:val="Normal"/>
    <w:uiPriority w:val="99"/>
    <w:rsid w:val="006866A3"/>
    <w:pPr>
      <w:autoSpaceDE w:val="0"/>
      <w:autoSpaceDN w:val="0"/>
      <w:adjustRightInd w:val="0"/>
      <w:spacing w:line="221" w:lineRule="atLeast"/>
    </w:pPr>
    <w:rPr>
      <w:rFonts w:ascii="AGaramond" w:eastAsiaTheme="minorHAnsi" w:hAnsi="AGaramond" w:cstheme="minorBidi"/>
      <w:sz w:val="24"/>
      <w:szCs w:val="24"/>
    </w:rPr>
  </w:style>
  <w:style w:type="character" w:customStyle="1" w:styleId="A3">
    <w:name w:val="A3"/>
    <w:uiPriority w:val="99"/>
    <w:rsid w:val="007E438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697">
      <w:bodyDiv w:val="1"/>
      <w:marLeft w:val="0"/>
      <w:marRight w:val="0"/>
      <w:marTop w:val="0"/>
      <w:marBottom w:val="0"/>
      <w:divBdr>
        <w:top w:val="none" w:sz="0" w:space="0" w:color="auto"/>
        <w:left w:val="none" w:sz="0" w:space="0" w:color="auto"/>
        <w:bottom w:val="none" w:sz="0" w:space="0" w:color="auto"/>
        <w:right w:val="none" w:sz="0" w:space="0" w:color="auto"/>
      </w:divBdr>
    </w:div>
    <w:div w:id="127012261">
      <w:bodyDiv w:val="1"/>
      <w:marLeft w:val="0"/>
      <w:marRight w:val="0"/>
      <w:marTop w:val="0"/>
      <w:marBottom w:val="0"/>
      <w:divBdr>
        <w:top w:val="none" w:sz="0" w:space="0" w:color="auto"/>
        <w:left w:val="none" w:sz="0" w:space="0" w:color="auto"/>
        <w:bottom w:val="none" w:sz="0" w:space="0" w:color="auto"/>
        <w:right w:val="none" w:sz="0" w:space="0" w:color="auto"/>
      </w:divBdr>
    </w:div>
    <w:div w:id="145708891">
      <w:bodyDiv w:val="1"/>
      <w:marLeft w:val="0"/>
      <w:marRight w:val="0"/>
      <w:marTop w:val="0"/>
      <w:marBottom w:val="0"/>
      <w:divBdr>
        <w:top w:val="none" w:sz="0" w:space="0" w:color="auto"/>
        <w:left w:val="none" w:sz="0" w:space="0" w:color="auto"/>
        <w:bottom w:val="none" w:sz="0" w:space="0" w:color="auto"/>
        <w:right w:val="none" w:sz="0" w:space="0" w:color="auto"/>
      </w:divBdr>
    </w:div>
    <w:div w:id="192765849">
      <w:bodyDiv w:val="1"/>
      <w:marLeft w:val="0"/>
      <w:marRight w:val="0"/>
      <w:marTop w:val="0"/>
      <w:marBottom w:val="0"/>
      <w:divBdr>
        <w:top w:val="none" w:sz="0" w:space="0" w:color="auto"/>
        <w:left w:val="none" w:sz="0" w:space="0" w:color="auto"/>
        <w:bottom w:val="none" w:sz="0" w:space="0" w:color="auto"/>
        <w:right w:val="none" w:sz="0" w:space="0" w:color="auto"/>
      </w:divBdr>
      <w:divsChild>
        <w:div w:id="46614810">
          <w:marLeft w:val="0"/>
          <w:marRight w:val="0"/>
          <w:marTop w:val="0"/>
          <w:marBottom w:val="0"/>
          <w:divBdr>
            <w:top w:val="none" w:sz="0" w:space="0" w:color="auto"/>
            <w:left w:val="none" w:sz="0" w:space="0" w:color="auto"/>
            <w:bottom w:val="none" w:sz="0" w:space="0" w:color="auto"/>
            <w:right w:val="none" w:sz="0" w:space="0" w:color="auto"/>
          </w:divBdr>
        </w:div>
        <w:div w:id="135606335">
          <w:marLeft w:val="0"/>
          <w:marRight w:val="0"/>
          <w:marTop w:val="0"/>
          <w:marBottom w:val="0"/>
          <w:divBdr>
            <w:top w:val="none" w:sz="0" w:space="0" w:color="auto"/>
            <w:left w:val="none" w:sz="0" w:space="0" w:color="auto"/>
            <w:bottom w:val="none" w:sz="0" w:space="0" w:color="auto"/>
            <w:right w:val="none" w:sz="0" w:space="0" w:color="auto"/>
          </w:divBdr>
        </w:div>
        <w:div w:id="154807898">
          <w:marLeft w:val="0"/>
          <w:marRight w:val="0"/>
          <w:marTop w:val="0"/>
          <w:marBottom w:val="0"/>
          <w:divBdr>
            <w:top w:val="none" w:sz="0" w:space="0" w:color="auto"/>
            <w:left w:val="none" w:sz="0" w:space="0" w:color="auto"/>
            <w:bottom w:val="none" w:sz="0" w:space="0" w:color="auto"/>
            <w:right w:val="none" w:sz="0" w:space="0" w:color="auto"/>
          </w:divBdr>
        </w:div>
        <w:div w:id="184484851">
          <w:marLeft w:val="0"/>
          <w:marRight w:val="0"/>
          <w:marTop w:val="0"/>
          <w:marBottom w:val="0"/>
          <w:divBdr>
            <w:top w:val="none" w:sz="0" w:space="0" w:color="auto"/>
            <w:left w:val="none" w:sz="0" w:space="0" w:color="auto"/>
            <w:bottom w:val="none" w:sz="0" w:space="0" w:color="auto"/>
            <w:right w:val="none" w:sz="0" w:space="0" w:color="auto"/>
          </w:divBdr>
        </w:div>
        <w:div w:id="319619485">
          <w:marLeft w:val="0"/>
          <w:marRight w:val="0"/>
          <w:marTop w:val="0"/>
          <w:marBottom w:val="0"/>
          <w:divBdr>
            <w:top w:val="none" w:sz="0" w:space="0" w:color="auto"/>
            <w:left w:val="none" w:sz="0" w:space="0" w:color="auto"/>
            <w:bottom w:val="none" w:sz="0" w:space="0" w:color="auto"/>
            <w:right w:val="none" w:sz="0" w:space="0" w:color="auto"/>
          </w:divBdr>
        </w:div>
        <w:div w:id="382414034">
          <w:marLeft w:val="0"/>
          <w:marRight w:val="0"/>
          <w:marTop w:val="0"/>
          <w:marBottom w:val="0"/>
          <w:divBdr>
            <w:top w:val="none" w:sz="0" w:space="0" w:color="auto"/>
            <w:left w:val="none" w:sz="0" w:space="0" w:color="auto"/>
            <w:bottom w:val="none" w:sz="0" w:space="0" w:color="auto"/>
            <w:right w:val="none" w:sz="0" w:space="0" w:color="auto"/>
          </w:divBdr>
        </w:div>
        <w:div w:id="383717838">
          <w:marLeft w:val="0"/>
          <w:marRight w:val="0"/>
          <w:marTop w:val="0"/>
          <w:marBottom w:val="0"/>
          <w:divBdr>
            <w:top w:val="none" w:sz="0" w:space="0" w:color="auto"/>
            <w:left w:val="none" w:sz="0" w:space="0" w:color="auto"/>
            <w:bottom w:val="none" w:sz="0" w:space="0" w:color="auto"/>
            <w:right w:val="none" w:sz="0" w:space="0" w:color="auto"/>
          </w:divBdr>
        </w:div>
        <w:div w:id="391467817">
          <w:marLeft w:val="0"/>
          <w:marRight w:val="0"/>
          <w:marTop w:val="0"/>
          <w:marBottom w:val="0"/>
          <w:divBdr>
            <w:top w:val="none" w:sz="0" w:space="0" w:color="auto"/>
            <w:left w:val="none" w:sz="0" w:space="0" w:color="auto"/>
            <w:bottom w:val="none" w:sz="0" w:space="0" w:color="auto"/>
            <w:right w:val="none" w:sz="0" w:space="0" w:color="auto"/>
          </w:divBdr>
        </w:div>
        <w:div w:id="593129679">
          <w:marLeft w:val="0"/>
          <w:marRight w:val="0"/>
          <w:marTop w:val="0"/>
          <w:marBottom w:val="0"/>
          <w:divBdr>
            <w:top w:val="none" w:sz="0" w:space="0" w:color="auto"/>
            <w:left w:val="none" w:sz="0" w:space="0" w:color="auto"/>
            <w:bottom w:val="none" w:sz="0" w:space="0" w:color="auto"/>
            <w:right w:val="none" w:sz="0" w:space="0" w:color="auto"/>
          </w:divBdr>
        </w:div>
        <w:div w:id="1179008849">
          <w:marLeft w:val="0"/>
          <w:marRight w:val="0"/>
          <w:marTop w:val="0"/>
          <w:marBottom w:val="0"/>
          <w:divBdr>
            <w:top w:val="none" w:sz="0" w:space="0" w:color="auto"/>
            <w:left w:val="none" w:sz="0" w:space="0" w:color="auto"/>
            <w:bottom w:val="none" w:sz="0" w:space="0" w:color="auto"/>
            <w:right w:val="none" w:sz="0" w:space="0" w:color="auto"/>
          </w:divBdr>
        </w:div>
        <w:div w:id="1253272640">
          <w:marLeft w:val="0"/>
          <w:marRight w:val="0"/>
          <w:marTop w:val="0"/>
          <w:marBottom w:val="0"/>
          <w:divBdr>
            <w:top w:val="none" w:sz="0" w:space="0" w:color="auto"/>
            <w:left w:val="none" w:sz="0" w:space="0" w:color="auto"/>
            <w:bottom w:val="none" w:sz="0" w:space="0" w:color="auto"/>
            <w:right w:val="none" w:sz="0" w:space="0" w:color="auto"/>
          </w:divBdr>
        </w:div>
        <w:div w:id="1274560767">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
        <w:div w:id="1360089404">
          <w:marLeft w:val="0"/>
          <w:marRight w:val="0"/>
          <w:marTop w:val="0"/>
          <w:marBottom w:val="0"/>
          <w:divBdr>
            <w:top w:val="none" w:sz="0" w:space="0" w:color="auto"/>
            <w:left w:val="none" w:sz="0" w:space="0" w:color="auto"/>
            <w:bottom w:val="none" w:sz="0" w:space="0" w:color="auto"/>
            <w:right w:val="none" w:sz="0" w:space="0" w:color="auto"/>
          </w:divBdr>
        </w:div>
        <w:div w:id="1452506446">
          <w:marLeft w:val="0"/>
          <w:marRight w:val="0"/>
          <w:marTop w:val="0"/>
          <w:marBottom w:val="0"/>
          <w:divBdr>
            <w:top w:val="none" w:sz="0" w:space="0" w:color="auto"/>
            <w:left w:val="none" w:sz="0" w:space="0" w:color="auto"/>
            <w:bottom w:val="none" w:sz="0" w:space="0" w:color="auto"/>
            <w:right w:val="none" w:sz="0" w:space="0" w:color="auto"/>
          </w:divBdr>
        </w:div>
        <w:div w:id="1497450793">
          <w:marLeft w:val="0"/>
          <w:marRight w:val="0"/>
          <w:marTop w:val="0"/>
          <w:marBottom w:val="0"/>
          <w:divBdr>
            <w:top w:val="none" w:sz="0" w:space="0" w:color="auto"/>
            <w:left w:val="none" w:sz="0" w:space="0" w:color="auto"/>
            <w:bottom w:val="none" w:sz="0" w:space="0" w:color="auto"/>
            <w:right w:val="none" w:sz="0" w:space="0" w:color="auto"/>
          </w:divBdr>
        </w:div>
        <w:div w:id="1819607842">
          <w:marLeft w:val="0"/>
          <w:marRight w:val="0"/>
          <w:marTop w:val="0"/>
          <w:marBottom w:val="0"/>
          <w:divBdr>
            <w:top w:val="none" w:sz="0" w:space="0" w:color="auto"/>
            <w:left w:val="none" w:sz="0" w:space="0" w:color="auto"/>
            <w:bottom w:val="none" w:sz="0" w:space="0" w:color="auto"/>
            <w:right w:val="none" w:sz="0" w:space="0" w:color="auto"/>
          </w:divBdr>
        </w:div>
        <w:div w:id="1853302055">
          <w:marLeft w:val="0"/>
          <w:marRight w:val="0"/>
          <w:marTop w:val="0"/>
          <w:marBottom w:val="0"/>
          <w:divBdr>
            <w:top w:val="none" w:sz="0" w:space="0" w:color="auto"/>
            <w:left w:val="none" w:sz="0" w:space="0" w:color="auto"/>
            <w:bottom w:val="none" w:sz="0" w:space="0" w:color="auto"/>
            <w:right w:val="none" w:sz="0" w:space="0" w:color="auto"/>
          </w:divBdr>
        </w:div>
        <w:div w:id="1912277488">
          <w:marLeft w:val="0"/>
          <w:marRight w:val="0"/>
          <w:marTop w:val="0"/>
          <w:marBottom w:val="0"/>
          <w:divBdr>
            <w:top w:val="none" w:sz="0" w:space="0" w:color="auto"/>
            <w:left w:val="none" w:sz="0" w:space="0" w:color="auto"/>
            <w:bottom w:val="none" w:sz="0" w:space="0" w:color="auto"/>
            <w:right w:val="none" w:sz="0" w:space="0" w:color="auto"/>
          </w:divBdr>
        </w:div>
        <w:div w:id="1959751838">
          <w:marLeft w:val="0"/>
          <w:marRight w:val="0"/>
          <w:marTop w:val="0"/>
          <w:marBottom w:val="0"/>
          <w:divBdr>
            <w:top w:val="none" w:sz="0" w:space="0" w:color="auto"/>
            <w:left w:val="none" w:sz="0" w:space="0" w:color="auto"/>
            <w:bottom w:val="none" w:sz="0" w:space="0" w:color="auto"/>
            <w:right w:val="none" w:sz="0" w:space="0" w:color="auto"/>
          </w:divBdr>
        </w:div>
        <w:div w:id="2091586124">
          <w:marLeft w:val="0"/>
          <w:marRight w:val="0"/>
          <w:marTop w:val="0"/>
          <w:marBottom w:val="0"/>
          <w:divBdr>
            <w:top w:val="none" w:sz="0" w:space="0" w:color="auto"/>
            <w:left w:val="none" w:sz="0" w:space="0" w:color="auto"/>
            <w:bottom w:val="none" w:sz="0" w:space="0" w:color="auto"/>
            <w:right w:val="none" w:sz="0" w:space="0" w:color="auto"/>
          </w:divBdr>
        </w:div>
        <w:div w:id="2094275840">
          <w:marLeft w:val="0"/>
          <w:marRight w:val="0"/>
          <w:marTop w:val="0"/>
          <w:marBottom w:val="0"/>
          <w:divBdr>
            <w:top w:val="none" w:sz="0" w:space="0" w:color="auto"/>
            <w:left w:val="none" w:sz="0" w:space="0" w:color="auto"/>
            <w:bottom w:val="none" w:sz="0" w:space="0" w:color="auto"/>
            <w:right w:val="none" w:sz="0" w:space="0" w:color="auto"/>
          </w:divBdr>
        </w:div>
        <w:div w:id="2097895135">
          <w:marLeft w:val="0"/>
          <w:marRight w:val="0"/>
          <w:marTop w:val="0"/>
          <w:marBottom w:val="0"/>
          <w:divBdr>
            <w:top w:val="none" w:sz="0" w:space="0" w:color="auto"/>
            <w:left w:val="none" w:sz="0" w:space="0" w:color="auto"/>
            <w:bottom w:val="none" w:sz="0" w:space="0" w:color="auto"/>
            <w:right w:val="none" w:sz="0" w:space="0" w:color="auto"/>
          </w:divBdr>
        </w:div>
      </w:divsChild>
    </w:div>
    <w:div w:id="239872134">
      <w:bodyDiv w:val="1"/>
      <w:marLeft w:val="0"/>
      <w:marRight w:val="0"/>
      <w:marTop w:val="0"/>
      <w:marBottom w:val="0"/>
      <w:divBdr>
        <w:top w:val="none" w:sz="0" w:space="0" w:color="auto"/>
        <w:left w:val="none" w:sz="0" w:space="0" w:color="auto"/>
        <w:bottom w:val="none" w:sz="0" w:space="0" w:color="auto"/>
        <w:right w:val="none" w:sz="0" w:space="0" w:color="auto"/>
      </w:divBdr>
    </w:div>
    <w:div w:id="283000765">
      <w:bodyDiv w:val="1"/>
      <w:marLeft w:val="0"/>
      <w:marRight w:val="0"/>
      <w:marTop w:val="0"/>
      <w:marBottom w:val="0"/>
      <w:divBdr>
        <w:top w:val="none" w:sz="0" w:space="0" w:color="auto"/>
        <w:left w:val="none" w:sz="0" w:space="0" w:color="auto"/>
        <w:bottom w:val="none" w:sz="0" w:space="0" w:color="auto"/>
        <w:right w:val="none" w:sz="0" w:space="0" w:color="auto"/>
      </w:divBdr>
    </w:div>
    <w:div w:id="322003636">
      <w:bodyDiv w:val="1"/>
      <w:marLeft w:val="0"/>
      <w:marRight w:val="0"/>
      <w:marTop w:val="0"/>
      <w:marBottom w:val="0"/>
      <w:divBdr>
        <w:top w:val="none" w:sz="0" w:space="0" w:color="auto"/>
        <w:left w:val="none" w:sz="0" w:space="0" w:color="auto"/>
        <w:bottom w:val="none" w:sz="0" w:space="0" w:color="auto"/>
        <w:right w:val="none" w:sz="0" w:space="0" w:color="auto"/>
      </w:divBdr>
    </w:div>
    <w:div w:id="345592777">
      <w:bodyDiv w:val="1"/>
      <w:marLeft w:val="0"/>
      <w:marRight w:val="0"/>
      <w:marTop w:val="0"/>
      <w:marBottom w:val="0"/>
      <w:divBdr>
        <w:top w:val="none" w:sz="0" w:space="0" w:color="auto"/>
        <w:left w:val="none" w:sz="0" w:space="0" w:color="auto"/>
        <w:bottom w:val="none" w:sz="0" w:space="0" w:color="auto"/>
        <w:right w:val="none" w:sz="0" w:space="0" w:color="auto"/>
      </w:divBdr>
    </w:div>
    <w:div w:id="468519142">
      <w:bodyDiv w:val="1"/>
      <w:marLeft w:val="0"/>
      <w:marRight w:val="0"/>
      <w:marTop w:val="0"/>
      <w:marBottom w:val="0"/>
      <w:divBdr>
        <w:top w:val="none" w:sz="0" w:space="0" w:color="auto"/>
        <w:left w:val="none" w:sz="0" w:space="0" w:color="auto"/>
        <w:bottom w:val="none" w:sz="0" w:space="0" w:color="auto"/>
        <w:right w:val="none" w:sz="0" w:space="0" w:color="auto"/>
      </w:divBdr>
    </w:div>
    <w:div w:id="733620707">
      <w:bodyDiv w:val="1"/>
      <w:marLeft w:val="0"/>
      <w:marRight w:val="0"/>
      <w:marTop w:val="0"/>
      <w:marBottom w:val="0"/>
      <w:divBdr>
        <w:top w:val="none" w:sz="0" w:space="0" w:color="auto"/>
        <w:left w:val="none" w:sz="0" w:space="0" w:color="auto"/>
        <w:bottom w:val="none" w:sz="0" w:space="0" w:color="auto"/>
        <w:right w:val="none" w:sz="0" w:space="0" w:color="auto"/>
      </w:divBdr>
    </w:div>
    <w:div w:id="737702530">
      <w:bodyDiv w:val="1"/>
      <w:marLeft w:val="0"/>
      <w:marRight w:val="0"/>
      <w:marTop w:val="0"/>
      <w:marBottom w:val="0"/>
      <w:divBdr>
        <w:top w:val="none" w:sz="0" w:space="0" w:color="auto"/>
        <w:left w:val="none" w:sz="0" w:space="0" w:color="auto"/>
        <w:bottom w:val="none" w:sz="0" w:space="0" w:color="auto"/>
        <w:right w:val="none" w:sz="0" w:space="0" w:color="auto"/>
      </w:divBdr>
    </w:div>
    <w:div w:id="1139998799">
      <w:bodyDiv w:val="1"/>
      <w:marLeft w:val="0"/>
      <w:marRight w:val="0"/>
      <w:marTop w:val="0"/>
      <w:marBottom w:val="0"/>
      <w:divBdr>
        <w:top w:val="none" w:sz="0" w:space="0" w:color="auto"/>
        <w:left w:val="none" w:sz="0" w:space="0" w:color="auto"/>
        <w:bottom w:val="none" w:sz="0" w:space="0" w:color="auto"/>
        <w:right w:val="none" w:sz="0" w:space="0" w:color="auto"/>
      </w:divBdr>
    </w:div>
    <w:div w:id="1323004003">
      <w:bodyDiv w:val="1"/>
      <w:marLeft w:val="0"/>
      <w:marRight w:val="0"/>
      <w:marTop w:val="0"/>
      <w:marBottom w:val="0"/>
      <w:divBdr>
        <w:top w:val="none" w:sz="0" w:space="0" w:color="auto"/>
        <w:left w:val="none" w:sz="0" w:space="0" w:color="auto"/>
        <w:bottom w:val="none" w:sz="0" w:space="0" w:color="auto"/>
        <w:right w:val="none" w:sz="0" w:space="0" w:color="auto"/>
      </w:divBdr>
    </w:div>
    <w:div w:id="1401561473">
      <w:bodyDiv w:val="1"/>
      <w:marLeft w:val="0"/>
      <w:marRight w:val="0"/>
      <w:marTop w:val="0"/>
      <w:marBottom w:val="0"/>
      <w:divBdr>
        <w:top w:val="none" w:sz="0" w:space="0" w:color="auto"/>
        <w:left w:val="none" w:sz="0" w:space="0" w:color="auto"/>
        <w:bottom w:val="none" w:sz="0" w:space="0" w:color="auto"/>
        <w:right w:val="none" w:sz="0" w:space="0" w:color="auto"/>
      </w:divBdr>
      <w:divsChild>
        <w:div w:id="20014459">
          <w:marLeft w:val="0"/>
          <w:marRight w:val="0"/>
          <w:marTop w:val="0"/>
          <w:marBottom w:val="0"/>
          <w:divBdr>
            <w:top w:val="none" w:sz="0" w:space="0" w:color="auto"/>
            <w:left w:val="none" w:sz="0" w:space="0" w:color="auto"/>
            <w:bottom w:val="none" w:sz="0" w:space="0" w:color="auto"/>
            <w:right w:val="none" w:sz="0" w:space="0" w:color="auto"/>
          </w:divBdr>
        </w:div>
      </w:divsChild>
    </w:div>
    <w:div w:id="149810946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9129">
      <w:bodyDiv w:val="1"/>
      <w:marLeft w:val="0"/>
      <w:marRight w:val="0"/>
      <w:marTop w:val="0"/>
      <w:marBottom w:val="0"/>
      <w:divBdr>
        <w:top w:val="none" w:sz="0" w:space="0" w:color="auto"/>
        <w:left w:val="none" w:sz="0" w:space="0" w:color="auto"/>
        <w:bottom w:val="none" w:sz="0" w:space="0" w:color="auto"/>
        <w:right w:val="none" w:sz="0" w:space="0" w:color="auto"/>
      </w:divBdr>
    </w:div>
    <w:div w:id="1699310657">
      <w:bodyDiv w:val="1"/>
      <w:marLeft w:val="0"/>
      <w:marRight w:val="0"/>
      <w:marTop w:val="0"/>
      <w:marBottom w:val="0"/>
      <w:divBdr>
        <w:top w:val="none" w:sz="0" w:space="0" w:color="auto"/>
        <w:left w:val="none" w:sz="0" w:space="0" w:color="auto"/>
        <w:bottom w:val="none" w:sz="0" w:space="0" w:color="auto"/>
        <w:right w:val="none" w:sz="0" w:space="0" w:color="auto"/>
      </w:divBdr>
    </w:div>
    <w:div w:id="1997032613">
      <w:bodyDiv w:val="1"/>
      <w:marLeft w:val="0"/>
      <w:marRight w:val="0"/>
      <w:marTop w:val="0"/>
      <w:marBottom w:val="0"/>
      <w:divBdr>
        <w:top w:val="none" w:sz="0" w:space="0" w:color="auto"/>
        <w:left w:val="none" w:sz="0" w:space="0" w:color="auto"/>
        <w:bottom w:val="none" w:sz="0" w:space="0" w:color="auto"/>
        <w:right w:val="none" w:sz="0" w:space="0" w:color="auto"/>
      </w:divBdr>
    </w:div>
    <w:div w:id="2018463524">
      <w:bodyDiv w:val="1"/>
      <w:marLeft w:val="0"/>
      <w:marRight w:val="0"/>
      <w:marTop w:val="0"/>
      <w:marBottom w:val="0"/>
      <w:divBdr>
        <w:top w:val="none" w:sz="0" w:space="0" w:color="auto"/>
        <w:left w:val="none" w:sz="0" w:space="0" w:color="auto"/>
        <w:bottom w:val="none" w:sz="0" w:space="0" w:color="auto"/>
        <w:right w:val="none" w:sz="0" w:space="0" w:color="auto"/>
      </w:divBdr>
    </w:div>
    <w:div w:id="21355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A5CF-65EF-466B-A307-06150B9CB2D8}">
  <ds:schemaRefs>
    <ds:schemaRef ds:uri="http://schemas.openxmlformats.org/officeDocument/2006/bibliography"/>
  </ds:schemaRefs>
</ds:datastoreItem>
</file>

<file path=customXml/itemProps2.xml><?xml version="1.0" encoding="utf-8"?>
<ds:datastoreItem xmlns:ds="http://schemas.openxmlformats.org/officeDocument/2006/customXml" ds:itemID="{057E30AB-E789-423E-8063-B3302C6F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3207</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SHOPS Regular Template</vt:lpstr>
    </vt:vector>
  </TitlesOfParts>
  <Company>Abt Associates Inc.</Company>
  <LinksUpToDate>false</LinksUpToDate>
  <CharactersWithSpaces>21422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SHOPS Regular Template</dc:title>
  <dc:creator>confroom</dc:creator>
  <cp:keywords>Single-Sided body Templates</cp:keywords>
  <cp:lastModifiedBy>Leslie Miles</cp:lastModifiedBy>
  <cp:revision>5</cp:revision>
  <cp:lastPrinted>2014-05-16T20:26:00Z</cp:lastPrinted>
  <dcterms:created xsi:type="dcterms:W3CDTF">2014-05-16T15:52:00Z</dcterms:created>
  <dcterms:modified xsi:type="dcterms:W3CDTF">2014-05-16T20:26:00Z</dcterms:modified>
  <cp:category>Templates</cp:category>
</cp:coreProperties>
</file>